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7" w:type="dxa"/>
        <w:tblBorders>
          <w:bottom w:val="single" w:sz="12" w:space="0" w:color="auto"/>
        </w:tblBorders>
        <w:tblLayout w:type="fixed"/>
        <w:tblCellMar>
          <w:left w:w="70" w:type="dxa"/>
          <w:right w:w="70" w:type="dxa"/>
        </w:tblCellMar>
        <w:tblLook w:val="0000" w:firstRow="0" w:lastRow="0" w:firstColumn="0" w:lastColumn="0" w:noHBand="0" w:noVBand="0"/>
      </w:tblPr>
      <w:tblGrid>
        <w:gridCol w:w="3898"/>
        <w:gridCol w:w="1417"/>
        <w:gridCol w:w="4302"/>
      </w:tblGrid>
      <w:tr w:rsidR="0011508A" w:rsidRPr="007712E4" w14:paraId="3BF06B15" w14:textId="77777777" w:rsidTr="00051E68">
        <w:trPr>
          <w:cantSplit/>
        </w:trPr>
        <w:tc>
          <w:tcPr>
            <w:tcW w:w="3898" w:type="dxa"/>
            <w:tcBorders>
              <w:top w:val="nil"/>
              <w:left w:val="nil"/>
              <w:bottom w:val="nil"/>
              <w:right w:val="nil"/>
            </w:tcBorders>
          </w:tcPr>
          <w:p w14:paraId="039980CA" w14:textId="77777777" w:rsidR="0011508A" w:rsidRPr="007712E4" w:rsidRDefault="0011508A" w:rsidP="0011508A">
            <w:pPr>
              <w:tabs>
                <w:tab w:val="right" w:pos="9356"/>
              </w:tabs>
              <w:ind w:right="-1"/>
              <w:rPr>
                <w:caps/>
                <w:sz w:val="18"/>
              </w:rPr>
            </w:pPr>
            <w:r w:rsidRPr="007712E4">
              <w:rPr>
                <w:caps/>
                <w:sz w:val="18"/>
              </w:rPr>
              <w:t>World Health Organization</w:t>
            </w:r>
          </w:p>
          <w:p w14:paraId="32EE714B" w14:textId="77777777" w:rsidR="0011508A" w:rsidRPr="007712E4" w:rsidRDefault="0011508A" w:rsidP="0011508A">
            <w:pPr>
              <w:tabs>
                <w:tab w:val="right" w:pos="9356"/>
              </w:tabs>
              <w:ind w:right="-1"/>
              <w:rPr>
                <w:b/>
                <w:caps/>
                <w:sz w:val="18"/>
              </w:rPr>
            </w:pPr>
            <w:r w:rsidRPr="007712E4">
              <w:rPr>
                <w:b/>
                <w:caps/>
                <w:sz w:val="18"/>
              </w:rPr>
              <w:t>Regional Office for Europe</w:t>
            </w:r>
          </w:p>
          <w:p w14:paraId="007D0EA9" w14:textId="77777777" w:rsidR="0011508A" w:rsidRPr="007712E4" w:rsidRDefault="0011508A" w:rsidP="0011508A">
            <w:pPr>
              <w:tabs>
                <w:tab w:val="right" w:pos="9356"/>
              </w:tabs>
              <w:ind w:right="-1"/>
              <w:rPr>
                <w:caps/>
                <w:sz w:val="18"/>
              </w:rPr>
            </w:pPr>
          </w:p>
          <w:p w14:paraId="58A816A6" w14:textId="77777777" w:rsidR="0011508A" w:rsidRPr="007712E4" w:rsidRDefault="0011508A" w:rsidP="0011508A">
            <w:pPr>
              <w:tabs>
                <w:tab w:val="right" w:pos="9356"/>
              </w:tabs>
              <w:ind w:right="-1"/>
              <w:rPr>
                <w:caps/>
                <w:sz w:val="18"/>
              </w:rPr>
            </w:pPr>
            <w:r w:rsidRPr="007712E4">
              <w:rPr>
                <w:caps/>
                <w:sz w:val="18"/>
              </w:rPr>
              <w:t>Weltgesundheitsorganisation</w:t>
            </w:r>
          </w:p>
          <w:p w14:paraId="4379D36B" w14:textId="77777777" w:rsidR="0011508A" w:rsidRPr="007712E4" w:rsidRDefault="0011508A" w:rsidP="0011508A">
            <w:pPr>
              <w:tabs>
                <w:tab w:val="right" w:pos="9356"/>
              </w:tabs>
              <w:ind w:right="-1"/>
              <w:rPr>
                <w:caps/>
                <w:sz w:val="18"/>
              </w:rPr>
            </w:pPr>
            <w:r w:rsidRPr="007712E4">
              <w:rPr>
                <w:b/>
                <w:caps/>
                <w:sz w:val="18"/>
              </w:rPr>
              <w:t>Regionalbüro füR Europa</w:t>
            </w:r>
          </w:p>
        </w:tc>
        <w:tc>
          <w:tcPr>
            <w:tcW w:w="1417" w:type="dxa"/>
            <w:tcBorders>
              <w:top w:val="nil"/>
              <w:left w:val="nil"/>
              <w:bottom w:val="nil"/>
              <w:right w:val="nil"/>
            </w:tcBorders>
          </w:tcPr>
          <w:p w14:paraId="33B09181" w14:textId="77777777" w:rsidR="0011508A" w:rsidRPr="007712E4" w:rsidRDefault="00596DE1" w:rsidP="0011508A">
            <w:pPr>
              <w:jc w:val="center"/>
            </w:pPr>
            <w:r w:rsidRPr="007712E4">
              <w:pict w14:anchorId="59B5E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65pt;height:52.45pt" fillcolor="window">
                  <v:imagedata r:id="rId9" o:title=""/>
                </v:shape>
              </w:pict>
            </w:r>
          </w:p>
        </w:tc>
        <w:tc>
          <w:tcPr>
            <w:tcW w:w="4302" w:type="dxa"/>
            <w:tcBorders>
              <w:top w:val="nil"/>
              <w:left w:val="nil"/>
              <w:bottom w:val="nil"/>
              <w:right w:val="nil"/>
            </w:tcBorders>
          </w:tcPr>
          <w:p w14:paraId="17CACF58" w14:textId="77777777" w:rsidR="0011508A" w:rsidRPr="007712E4" w:rsidRDefault="0011508A" w:rsidP="0011508A">
            <w:pPr>
              <w:tabs>
                <w:tab w:val="right" w:pos="9356"/>
              </w:tabs>
              <w:ind w:right="-1"/>
              <w:jc w:val="right"/>
              <w:rPr>
                <w:caps/>
                <w:sz w:val="18"/>
              </w:rPr>
            </w:pPr>
            <w:r w:rsidRPr="007712E4">
              <w:rPr>
                <w:caps/>
                <w:sz w:val="18"/>
              </w:rPr>
              <w:t>Organisation Mondiale de la SantÉ</w:t>
            </w:r>
          </w:p>
          <w:p w14:paraId="5A810F66" w14:textId="77777777" w:rsidR="0011508A" w:rsidRPr="007712E4" w:rsidRDefault="0011508A" w:rsidP="0011508A">
            <w:pPr>
              <w:tabs>
                <w:tab w:val="right" w:pos="9356"/>
              </w:tabs>
              <w:ind w:right="-1"/>
              <w:jc w:val="right"/>
              <w:rPr>
                <w:caps/>
                <w:sz w:val="18"/>
              </w:rPr>
            </w:pPr>
            <w:r w:rsidRPr="007712E4">
              <w:rPr>
                <w:b/>
                <w:caps/>
                <w:sz w:val="18"/>
              </w:rPr>
              <w:t>Bureau RÉgional de l'Europe</w:t>
            </w:r>
          </w:p>
          <w:p w14:paraId="2438B13F" w14:textId="77777777" w:rsidR="0011508A" w:rsidRPr="007712E4" w:rsidRDefault="0011508A" w:rsidP="0011508A">
            <w:pPr>
              <w:tabs>
                <w:tab w:val="right" w:pos="9356"/>
              </w:tabs>
              <w:ind w:right="-1"/>
              <w:jc w:val="right"/>
              <w:rPr>
                <w:caps/>
                <w:sz w:val="18"/>
              </w:rPr>
            </w:pPr>
          </w:p>
          <w:p w14:paraId="2DF474A9" w14:textId="77777777" w:rsidR="0011508A" w:rsidRPr="007712E4" w:rsidRDefault="0011508A" w:rsidP="0011508A">
            <w:pPr>
              <w:tabs>
                <w:tab w:val="right" w:pos="9356"/>
              </w:tabs>
              <w:ind w:right="-1"/>
              <w:jc w:val="right"/>
              <w:rPr>
                <w:caps/>
                <w:sz w:val="18"/>
              </w:rPr>
            </w:pPr>
            <w:r w:rsidRPr="007712E4">
              <w:rPr>
                <w:caps/>
                <w:sz w:val="16"/>
              </w:rPr>
              <w:t>ВсемирнаЯ организациЯ здравоохранениЯ</w:t>
            </w:r>
          </w:p>
          <w:p w14:paraId="162C48C5" w14:textId="77777777" w:rsidR="0011508A" w:rsidRPr="007712E4" w:rsidRDefault="0011508A" w:rsidP="0011508A">
            <w:pPr>
              <w:tabs>
                <w:tab w:val="right" w:pos="9356"/>
              </w:tabs>
              <w:ind w:right="-1"/>
              <w:jc w:val="right"/>
              <w:rPr>
                <w:caps/>
                <w:sz w:val="18"/>
              </w:rPr>
            </w:pPr>
            <w:r w:rsidRPr="007712E4">
              <w:rPr>
                <w:b/>
                <w:caps/>
                <w:sz w:val="18"/>
              </w:rPr>
              <w:t>Европейское региональное бюро</w:t>
            </w:r>
          </w:p>
        </w:tc>
      </w:tr>
      <w:tr w:rsidR="0011508A" w:rsidRPr="007712E4" w14:paraId="6DAFB11F" w14:textId="77777777" w:rsidTr="00051E68">
        <w:trPr>
          <w:cantSplit/>
        </w:trPr>
        <w:tc>
          <w:tcPr>
            <w:tcW w:w="3898" w:type="dxa"/>
            <w:tcBorders>
              <w:top w:val="nil"/>
              <w:left w:val="nil"/>
              <w:bottom w:val="single" w:sz="12" w:space="0" w:color="auto"/>
              <w:right w:val="nil"/>
            </w:tcBorders>
          </w:tcPr>
          <w:p w14:paraId="1148E357" w14:textId="77777777" w:rsidR="0011508A" w:rsidRPr="007712E4" w:rsidRDefault="0011508A" w:rsidP="0011508A">
            <w:pPr>
              <w:tabs>
                <w:tab w:val="right" w:pos="9356"/>
              </w:tabs>
              <w:ind w:right="-1"/>
              <w:rPr>
                <w:rFonts w:ascii="Arial" w:hAnsi="Arial"/>
                <w:smallCaps/>
              </w:rPr>
            </w:pPr>
          </w:p>
        </w:tc>
        <w:tc>
          <w:tcPr>
            <w:tcW w:w="1417" w:type="dxa"/>
            <w:tcBorders>
              <w:top w:val="nil"/>
              <w:left w:val="nil"/>
              <w:bottom w:val="single" w:sz="12" w:space="0" w:color="auto"/>
              <w:right w:val="nil"/>
            </w:tcBorders>
          </w:tcPr>
          <w:p w14:paraId="34464ADC" w14:textId="77777777" w:rsidR="0011508A" w:rsidRPr="007712E4" w:rsidRDefault="0011508A" w:rsidP="0011508A">
            <w:pPr>
              <w:tabs>
                <w:tab w:val="right" w:pos="9356"/>
              </w:tabs>
              <w:rPr>
                <w:rFonts w:ascii="Arial" w:hAnsi="Arial"/>
                <w:smallCaps/>
              </w:rPr>
            </w:pPr>
          </w:p>
        </w:tc>
        <w:tc>
          <w:tcPr>
            <w:tcW w:w="4302" w:type="dxa"/>
            <w:tcBorders>
              <w:top w:val="nil"/>
              <w:left w:val="nil"/>
              <w:bottom w:val="single" w:sz="12" w:space="0" w:color="auto"/>
              <w:right w:val="nil"/>
            </w:tcBorders>
          </w:tcPr>
          <w:p w14:paraId="07B2B3FD" w14:textId="77777777" w:rsidR="0011508A" w:rsidRPr="007712E4" w:rsidRDefault="0011508A" w:rsidP="0011508A">
            <w:pPr>
              <w:tabs>
                <w:tab w:val="right" w:pos="9356"/>
              </w:tabs>
              <w:ind w:right="-1"/>
              <w:jc w:val="right"/>
              <w:rPr>
                <w:rFonts w:ascii="Arial" w:hAnsi="Arial"/>
                <w:smallCaps/>
              </w:rPr>
            </w:pPr>
          </w:p>
        </w:tc>
      </w:tr>
    </w:tbl>
    <w:p w14:paraId="037048E7" w14:textId="77777777" w:rsidR="0011508A" w:rsidRPr="007712E4" w:rsidRDefault="0011508A" w:rsidP="00C10FA5">
      <w:pPr>
        <w:pStyle w:val="NormalIndent"/>
        <w:jc w:val="center"/>
        <w:rPr>
          <w:rFonts w:ascii="Tahoma" w:hAnsi="Tahoma" w:cs="Tahoma"/>
          <w:lang w:val="en-GB"/>
        </w:rPr>
      </w:pPr>
      <w:bookmarkStart w:id="0" w:name="titlefirstline"/>
      <w:bookmarkStart w:id="1" w:name="titlesecondline"/>
      <w:bookmarkStart w:id="2" w:name="venuedate"/>
      <w:bookmarkStart w:id="3" w:name="text"/>
      <w:bookmarkEnd w:id="0"/>
      <w:bookmarkEnd w:id="1"/>
      <w:bookmarkEnd w:id="2"/>
      <w:bookmarkEnd w:id="3"/>
    </w:p>
    <w:p w14:paraId="59B6F1B3" w14:textId="77777777" w:rsidR="00C605D8" w:rsidRPr="007712E4" w:rsidRDefault="00C605D8" w:rsidP="00C10FA5">
      <w:pPr>
        <w:pStyle w:val="NormalIndent"/>
        <w:jc w:val="center"/>
        <w:rPr>
          <w:rFonts w:ascii="Tahoma" w:hAnsi="Tahoma" w:cs="Tahoma"/>
          <w:b/>
          <w:lang w:val="en-GB"/>
        </w:rPr>
      </w:pPr>
    </w:p>
    <w:p w14:paraId="4266BEE7" w14:textId="6193CB03" w:rsidR="004C56F9" w:rsidRPr="007712E4" w:rsidRDefault="007C6D07" w:rsidP="00C10FA5">
      <w:pPr>
        <w:pStyle w:val="NormalIndent"/>
        <w:jc w:val="center"/>
        <w:rPr>
          <w:rFonts w:ascii="Tahoma" w:hAnsi="Tahoma" w:cs="Tahoma"/>
          <w:b/>
          <w:sz w:val="28"/>
          <w:lang w:val="en-GB"/>
        </w:rPr>
      </w:pPr>
      <w:r w:rsidRPr="007712E4">
        <w:rPr>
          <w:rFonts w:ascii="Tahoma" w:hAnsi="Tahoma" w:cs="Tahoma"/>
          <w:b/>
          <w:sz w:val="28"/>
          <w:lang w:val="en-GB"/>
        </w:rPr>
        <w:t>Q</w:t>
      </w:r>
      <w:r w:rsidR="004C56F9" w:rsidRPr="007712E4">
        <w:rPr>
          <w:rFonts w:ascii="Tahoma" w:hAnsi="Tahoma" w:cs="Tahoma"/>
          <w:b/>
          <w:sz w:val="28"/>
          <w:lang w:val="en-GB"/>
        </w:rPr>
        <w:t xml:space="preserve">uality and governance of primary health care </w:t>
      </w:r>
      <w:r w:rsidR="00D34296" w:rsidRPr="007712E4">
        <w:rPr>
          <w:rFonts w:ascii="Tahoma" w:hAnsi="Tahoma" w:cs="Tahoma"/>
          <w:b/>
          <w:sz w:val="28"/>
          <w:lang w:val="en-GB"/>
        </w:rPr>
        <w:t xml:space="preserve">in </w:t>
      </w:r>
      <w:r w:rsidR="004C56F9" w:rsidRPr="007712E4">
        <w:rPr>
          <w:rFonts w:ascii="Tahoma" w:hAnsi="Tahoma" w:cs="Tahoma"/>
          <w:b/>
          <w:sz w:val="28"/>
          <w:lang w:val="en-GB"/>
        </w:rPr>
        <w:t xml:space="preserve">Georgia </w:t>
      </w:r>
    </w:p>
    <w:p w14:paraId="7AB66939" w14:textId="77777777" w:rsidR="004C56F9" w:rsidRPr="007712E4" w:rsidRDefault="004C56F9" w:rsidP="00C10FA5">
      <w:pPr>
        <w:pStyle w:val="NormalIndent"/>
        <w:jc w:val="center"/>
        <w:rPr>
          <w:rFonts w:ascii="Tahoma" w:hAnsi="Tahoma" w:cs="Tahoma"/>
          <w:b/>
          <w:lang w:val="en-GB"/>
        </w:rPr>
      </w:pPr>
    </w:p>
    <w:p w14:paraId="52976167" w14:textId="273FC436" w:rsidR="0011508A" w:rsidRPr="007712E4" w:rsidRDefault="00D34296" w:rsidP="0011508A">
      <w:pPr>
        <w:pStyle w:val="NormalIndent"/>
        <w:jc w:val="center"/>
        <w:rPr>
          <w:rFonts w:ascii="Tahoma" w:hAnsi="Tahoma" w:cs="Tahoma"/>
          <w:b/>
          <w:szCs w:val="22"/>
          <w:lang w:val="en-GB"/>
        </w:rPr>
      </w:pPr>
      <w:r w:rsidRPr="007712E4">
        <w:rPr>
          <w:rFonts w:ascii="Tahoma" w:hAnsi="Tahoma" w:cs="Tahoma"/>
          <w:b/>
          <w:szCs w:val="22"/>
          <w:lang w:val="en-GB"/>
        </w:rPr>
        <w:t>S</w:t>
      </w:r>
      <w:r w:rsidR="0011508A" w:rsidRPr="007712E4">
        <w:rPr>
          <w:rFonts w:ascii="Tahoma" w:hAnsi="Tahoma" w:cs="Tahoma"/>
          <w:b/>
          <w:szCs w:val="22"/>
          <w:lang w:val="en-GB"/>
        </w:rPr>
        <w:t xml:space="preserve">cope and purpose </w:t>
      </w:r>
    </w:p>
    <w:p w14:paraId="54570F34" w14:textId="77777777" w:rsidR="00D34296" w:rsidRPr="007712E4" w:rsidRDefault="00D34296" w:rsidP="0011508A">
      <w:pPr>
        <w:pStyle w:val="NormalIndent"/>
        <w:jc w:val="center"/>
        <w:rPr>
          <w:rFonts w:ascii="Tahoma" w:hAnsi="Tahoma" w:cs="Tahoma"/>
          <w:sz w:val="22"/>
          <w:szCs w:val="22"/>
          <w:lang w:val="en-GB"/>
        </w:rPr>
      </w:pPr>
    </w:p>
    <w:p w14:paraId="0AEB3555" w14:textId="77777777" w:rsidR="00C90947" w:rsidRPr="007712E4" w:rsidRDefault="00C90947" w:rsidP="00C90947">
      <w:pPr>
        <w:pStyle w:val="NormalIndent"/>
        <w:jc w:val="center"/>
        <w:rPr>
          <w:rFonts w:ascii="Tahoma" w:hAnsi="Tahoma" w:cs="Tahoma"/>
          <w:lang w:val="en-GB"/>
        </w:rPr>
      </w:pPr>
      <w:r w:rsidRPr="007712E4">
        <w:rPr>
          <w:rFonts w:ascii="Tahoma" w:hAnsi="Tahoma" w:cs="Tahoma"/>
          <w:lang w:val="en-GB"/>
        </w:rPr>
        <w:t>Mission from 24 to 28 July 2017</w:t>
      </w:r>
    </w:p>
    <w:p w14:paraId="7C69AF8E" w14:textId="77777777" w:rsidR="00C90947" w:rsidRPr="007712E4" w:rsidRDefault="00C90947" w:rsidP="00C90947">
      <w:pPr>
        <w:pStyle w:val="NormalIndent"/>
        <w:jc w:val="center"/>
        <w:rPr>
          <w:rFonts w:ascii="Tahoma" w:hAnsi="Tahoma" w:cs="Tahoma"/>
          <w:lang w:val="en-GB"/>
        </w:rPr>
      </w:pPr>
    </w:p>
    <w:p w14:paraId="02649200" w14:textId="77777777" w:rsidR="00113FF2" w:rsidRPr="007712E4" w:rsidRDefault="00113FF2" w:rsidP="00051E68">
      <w:pPr>
        <w:pStyle w:val="NoSpacing"/>
        <w:pBdr>
          <w:bottom w:val="single" w:sz="12" w:space="0" w:color="auto"/>
        </w:pBdr>
        <w:rPr>
          <w:rFonts w:ascii="Arial" w:hAnsi="Arial" w:cs="Arial"/>
          <w:b/>
        </w:rPr>
      </w:pPr>
    </w:p>
    <w:p w14:paraId="5A633AD7" w14:textId="77777777" w:rsidR="00C605D8" w:rsidRPr="007712E4" w:rsidRDefault="00C605D8" w:rsidP="00051E68">
      <w:pPr>
        <w:pStyle w:val="NoSpacing"/>
        <w:pBdr>
          <w:bottom w:val="single" w:sz="12" w:space="0" w:color="auto"/>
        </w:pBdr>
        <w:rPr>
          <w:rFonts w:ascii="Arial" w:hAnsi="Arial" w:cs="Arial"/>
          <w:b/>
        </w:rPr>
      </w:pPr>
    </w:p>
    <w:p w14:paraId="6741B768" w14:textId="77777777" w:rsidR="00113FF2" w:rsidRPr="007712E4" w:rsidRDefault="00113FF2" w:rsidP="00051E68">
      <w:pPr>
        <w:pStyle w:val="NoSpacing"/>
        <w:pBdr>
          <w:bottom w:val="single" w:sz="12" w:space="0" w:color="auto"/>
        </w:pBdr>
        <w:rPr>
          <w:rFonts w:ascii="Arial" w:hAnsi="Arial" w:cs="Arial"/>
          <w:b/>
        </w:rPr>
      </w:pPr>
      <w:r w:rsidRPr="007712E4">
        <w:rPr>
          <w:rFonts w:ascii="Arial" w:hAnsi="Arial" w:cs="Arial"/>
          <w:b/>
        </w:rPr>
        <w:t xml:space="preserve">Background </w:t>
      </w:r>
    </w:p>
    <w:p w14:paraId="5F25ED78" w14:textId="77777777" w:rsidR="00113FF2" w:rsidRPr="007712E4" w:rsidRDefault="00113FF2" w:rsidP="00113FF2">
      <w:pPr>
        <w:pStyle w:val="NoSpacing"/>
        <w:rPr>
          <w:rFonts w:ascii="Arial" w:hAnsi="Arial" w:cs="Arial"/>
        </w:rPr>
      </w:pPr>
    </w:p>
    <w:p w14:paraId="7BCA35FF" w14:textId="0FD21E17" w:rsidR="00E62F44" w:rsidRPr="007712E4" w:rsidRDefault="00E62F44" w:rsidP="00051E68">
      <w:pPr>
        <w:pStyle w:val="NoSpacing"/>
        <w:jc w:val="both"/>
        <w:rPr>
          <w:rFonts w:ascii="Times New Roman" w:hAnsi="Times New Roman"/>
        </w:rPr>
      </w:pPr>
      <w:r w:rsidRPr="007712E4">
        <w:rPr>
          <w:rFonts w:ascii="Times New Roman" w:hAnsi="Times New Roman"/>
        </w:rPr>
        <w:t>In Georgia, over the past five years</w:t>
      </w:r>
      <w:r w:rsidR="001B6416" w:rsidRPr="007712E4">
        <w:rPr>
          <w:rFonts w:ascii="Times New Roman" w:hAnsi="Times New Roman"/>
        </w:rPr>
        <w:t xml:space="preserve"> </w:t>
      </w:r>
      <w:r w:rsidRPr="007712E4">
        <w:rPr>
          <w:rFonts w:ascii="Times New Roman" w:hAnsi="Times New Roman"/>
        </w:rPr>
        <w:t>considerable</w:t>
      </w:r>
      <w:r w:rsidR="00466538" w:rsidRPr="007712E4">
        <w:rPr>
          <w:rFonts w:ascii="Times New Roman" w:hAnsi="Times New Roman"/>
        </w:rPr>
        <w:t xml:space="preserve"> policy</w:t>
      </w:r>
      <w:r w:rsidRPr="007712E4">
        <w:rPr>
          <w:rFonts w:ascii="Times New Roman" w:hAnsi="Times New Roman"/>
        </w:rPr>
        <w:t xml:space="preserve"> </w:t>
      </w:r>
      <w:r w:rsidR="0064144C" w:rsidRPr="007712E4">
        <w:rPr>
          <w:rFonts w:ascii="Times New Roman" w:hAnsi="Times New Roman"/>
        </w:rPr>
        <w:t xml:space="preserve">strides </w:t>
      </w:r>
      <w:r w:rsidRPr="007712E4">
        <w:rPr>
          <w:rFonts w:ascii="Times New Roman" w:hAnsi="Times New Roman"/>
        </w:rPr>
        <w:t xml:space="preserve">have </w:t>
      </w:r>
      <w:r w:rsidR="0064144C" w:rsidRPr="007712E4">
        <w:rPr>
          <w:rFonts w:ascii="Times New Roman" w:hAnsi="Times New Roman"/>
        </w:rPr>
        <w:t>been made</w:t>
      </w:r>
      <w:r w:rsidRPr="007712E4">
        <w:rPr>
          <w:rFonts w:ascii="Times New Roman" w:hAnsi="Times New Roman"/>
        </w:rPr>
        <w:t xml:space="preserve"> in order to embrace Universal Health Coverage (UHC) and transform services delivery based on a primary health care (PHC) approach. </w:t>
      </w:r>
      <w:r w:rsidR="005456AF" w:rsidRPr="007712E4">
        <w:rPr>
          <w:rFonts w:ascii="Times New Roman" w:hAnsi="Times New Roman"/>
        </w:rPr>
        <w:t>These actions are defined in the Georgian Health System State Concept 2014–2020 on UHC and quality control</w:t>
      </w:r>
      <w:r w:rsidR="00FB351F" w:rsidRPr="007712E4">
        <w:rPr>
          <w:rFonts w:ascii="Times New Roman" w:hAnsi="Times New Roman"/>
        </w:rPr>
        <w:t xml:space="preserve"> and the launch of a UHC Programme in 2013, introducing a social health insurance model to extend basic coverage.</w:t>
      </w:r>
      <w:r w:rsidR="00FB351F" w:rsidRPr="007712E4">
        <w:rPr>
          <w:rStyle w:val="FootnoteReference"/>
          <w:rFonts w:ascii="Times New Roman" w:hAnsi="Times New Roman"/>
        </w:rPr>
        <w:footnoteReference w:id="1"/>
      </w:r>
      <w:r w:rsidR="00FB351F" w:rsidRPr="007712E4">
        <w:rPr>
          <w:rFonts w:ascii="Times New Roman" w:hAnsi="Times New Roman"/>
        </w:rPr>
        <w:t xml:space="preserve">  </w:t>
      </w:r>
    </w:p>
    <w:p w14:paraId="6D673CCA" w14:textId="77777777" w:rsidR="00466538" w:rsidRPr="007712E4" w:rsidRDefault="00466538" w:rsidP="00051E68">
      <w:pPr>
        <w:pStyle w:val="NoSpacing"/>
        <w:jc w:val="both"/>
        <w:rPr>
          <w:rFonts w:ascii="Times New Roman" w:hAnsi="Times New Roman"/>
        </w:rPr>
      </w:pPr>
      <w:r w:rsidRPr="007712E4">
        <w:rPr>
          <w:rFonts w:ascii="Times New Roman" w:hAnsi="Times New Roman"/>
        </w:rPr>
        <w:t xml:space="preserve"> </w:t>
      </w:r>
    </w:p>
    <w:p w14:paraId="77B95A6A" w14:textId="24F18607" w:rsidR="00FB351F" w:rsidRPr="007712E4" w:rsidRDefault="00466538" w:rsidP="00FB351F">
      <w:pPr>
        <w:pStyle w:val="NoSpacing"/>
        <w:jc w:val="both"/>
        <w:rPr>
          <w:rFonts w:ascii="Times New Roman" w:hAnsi="Times New Roman"/>
        </w:rPr>
      </w:pPr>
      <w:r w:rsidRPr="007712E4">
        <w:rPr>
          <w:rFonts w:ascii="Times New Roman" w:hAnsi="Times New Roman"/>
        </w:rPr>
        <w:t xml:space="preserve">On services delivery, the First </w:t>
      </w:r>
      <w:r w:rsidR="003E6039" w:rsidRPr="007712E4">
        <w:rPr>
          <w:rFonts w:ascii="Times New Roman" w:hAnsi="Times New Roman"/>
        </w:rPr>
        <w:t>PHC</w:t>
      </w:r>
      <w:r w:rsidRPr="007712E4">
        <w:rPr>
          <w:rFonts w:ascii="Times New Roman" w:hAnsi="Times New Roman"/>
        </w:rPr>
        <w:t xml:space="preserve"> Master Plan 2004–2006 provided the framework for reform to improve access to quality basic </w:t>
      </w:r>
      <w:r w:rsidR="00A84286" w:rsidRPr="007712E4">
        <w:rPr>
          <w:rFonts w:ascii="Times New Roman" w:hAnsi="Times New Roman"/>
        </w:rPr>
        <w:t xml:space="preserve">health </w:t>
      </w:r>
      <w:r w:rsidRPr="007712E4">
        <w:rPr>
          <w:rFonts w:ascii="Times New Roman" w:hAnsi="Times New Roman"/>
        </w:rPr>
        <w:t>care</w:t>
      </w:r>
      <w:r w:rsidR="003E6039" w:rsidRPr="007712E4">
        <w:rPr>
          <w:rFonts w:ascii="Times New Roman" w:hAnsi="Times New Roman"/>
        </w:rPr>
        <w:t xml:space="preserve">. </w:t>
      </w:r>
      <w:r w:rsidR="00A84286" w:rsidRPr="007712E4">
        <w:rPr>
          <w:rFonts w:ascii="Times New Roman" w:hAnsi="Times New Roman"/>
        </w:rPr>
        <w:t xml:space="preserve">A </w:t>
      </w:r>
      <w:r w:rsidR="00ED5A53" w:rsidRPr="007712E4">
        <w:rPr>
          <w:rFonts w:ascii="Times New Roman" w:hAnsi="Times New Roman"/>
        </w:rPr>
        <w:t>S</w:t>
      </w:r>
      <w:r w:rsidR="003E6039" w:rsidRPr="007712E4">
        <w:rPr>
          <w:rFonts w:ascii="Times New Roman" w:hAnsi="Times New Roman"/>
        </w:rPr>
        <w:t xml:space="preserve">econd PHC Master Plan was developed </w:t>
      </w:r>
      <w:r w:rsidR="00ED5A53" w:rsidRPr="007712E4">
        <w:rPr>
          <w:rFonts w:ascii="Times New Roman" w:hAnsi="Times New Roman"/>
        </w:rPr>
        <w:t xml:space="preserve">for the period 2008–2012 </w:t>
      </w:r>
      <w:r w:rsidR="003E6039" w:rsidRPr="007712E4">
        <w:rPr>
          <w:rFonts w:ascii="Times New Roman" w:hAnsi="Times New Roman"/>
        </w:rPr>
        <w:t>to introduce a private PHC system, strengthen regulation, improve geographic and financial access and extend the basic package of services</w:t>
      </w:r>
      <w:r w:rsidR="00E55895" w:rsidRPr="007712E4">
        <w:rPr>
          <w:rFonts w:ascii="Times New Roman" w:hAnsi="Times New Roman"/>
        </w:rPr>
        <w:t xml:space="preserve">. </w:t>
      </w:r>
      <w:r w:rsidR="00ED5A53" w:rsidRPr="007712E4">
        <w:rPr>
          <w:rFonts w:ascii="Times New Roman" w:hAnsi="Times New Roman"/>
        </w:rPr>
        <w:t>However, t</w:t>
      </w:r>
      <w:r w:rsidR="00E55895" w:rsidRPr="007712E4">
        <w:rPr>
          <w:rFonts w:ascii="Times New Roman" w:hAnsi="Times New Roman"/>
        </w:rPr>
        <w:t xml:space="preserve">his </w:t>
      </w:r>
      <w:r w:rsidR="00ED5A53" w:rsidRPr="007712E4">
        <w:rPr>
          <w:rFonts w:ascii="Times New Roman" w:hAnsi="Times New Roman"/>
        </w:rPr>
        <w:t xml:space="preserve">Second </w:t>
      </w:r>
      <w:r w:rsidR="00A84286" w:rsidRPr="007712E4">
        <w:rPr>
          <w:rFonts w:ascii="Times New Roman" w:hAnsi="Times New Roman"/>
        </w:rPr>
        <w:t>M</w:t>
      </w:r>
      <w:r w:rsidR="00E55895" w:rsidRPr="007712E4">
        <w:rPr>
          <w:rFonts w:ascii="Times New Roman" w:hAnsi="Times New Roman"/>
        </w:rPr>
        <w:t xml:space="preserve">aster </w:t>
      </w:r>
      <w:proofErr w:type="gramStart"/>
      <w:r w:rsidR="00A84286" w:rsidRPr="007712E4">
        <w:rPr>
          <w:rFonts w:ascii="Times New Roman" w:hAnsi="Times New Roman"/>
        </w:rPr>
        <w:t>P</w:t>
      </w:r>
      <w:r w:rsidR="00E55895" w:rsidRPr="007712E4">
        <w:rPr>
          <w:rFonts w:ascii="Times New Roman" w:hAnsi="Times New Roman"/>
        </w:rPr>
        <w:t>lan,</w:t>
      </w:r>
      <w:proofErr w:type="gramEnd"/>
      <w:r w:rsidR="00E55895" w:rsidRPr="007712E4">
        <w:rPr>
          <w:rFonts w:ascii="Times New Roman" w:hAnsi="Times New Roman"/>
        </w:rPr>
        <w:t xml:space="preserve"> </w:t>
      </w:r>
      <w:r w:rsidR="00632441" w:rsidRPr="007712E4">
        <w:rPr>
          <w:rFonts w:ascii="Times New Roman" w:hAnsi="Times New Roman"/>
        </w:rPr>
        <w:t>was not adopted resulting in a subsequent lag in the development of PHC.</w:t>
      </w:r>
      <w:r w:rsidR="00E27DC7" w:rsidRPr="007712E4">
        <w:rPr>
          <w:rFonts w:ascii="Times New Roman" w:hAnsi="Times New Roman"/>
          <w:vertAlign w:val="superscript"/>
        </w:rPr>
        <w:t>1</w:t>
      </w:r>
      <w:r w:rsidR="00632441" w:rsidRPr="007712E4">
        <w:rPr>
          <w:rFonts w:ascii="Times New Roman" w:hAnsi="Times New Roman"/>
        </w:rPr>
        <w:t xml:space="preserve"> </w:t>
      </w:r>
      <w:r w:rsidR="00FB351F" w:rsidRPr="007712E4">
        <w:rPr>
          <w:rFonts w:ascii="Times New Roman" w:hAnsi="Times New Roman"/>
        </w:rPr>
        <w:t>Recently, in 2016, the Primary Health Care Development Strategy for the period 2016–2023</w:t>
      </w:r>
      <w:r w:rsidR="00FB351F" w:rsidRPr="007712E4">
        <w:rPr>
          <w:rStyle w:val="FootnoteReference"/>
          <w:rFonts w:ascii="Times New Roman" w:hAnsi="Times New Roman"/>
        </w:rPr>
        <w:footnoteReference w:id="2"/>
      </w:r>
      <w:r w:rsidR="00FB351F" w:rsidRPr="007712E4">
        <w:rPr>
          <w:rFonts w:ascii="Times New Roman" w:hAnsi="Times New Roman"/>
        </w:rPr>
        <w:t xml:space="preserve">  was approved by the Health Council.   </w:t>
      </w:r>
    </w:p>
    <w:p w14:paraId="5FD4EA04" w14:textId="77777777" w:rsidR="00ED5A53" w:rsidRPr="007712E4" w:rsidRDefault="00ED5A53" w:rsidP="00051E68">
      <w:pPr>
        <w:pStyle w:val="NoSpacing"/>
        <w:jc w:val="both"/>
        <w:rPr>
          <w:rFonts w:ascii="Times New Roman" w:hAnsi="Times New Roman"/>
        </w:rPr>
      </w:pPr>
    </w:p>
    <w:p w14:paraId="572B4909" w14:textId="467B37B6" w:rsidR="004C56F9" w:rsidRPr="007712E4" w:rsidRDefault="00FB351F" w:rsidP="00051E68">
      <w:pPr>
        <w:pStyle w:val="NoSpacing"/>
        <w:jc w:val="both"/>
        <w:rPr>
          <w:rFonts w:ascii="Times New Roman" w:hAnsi="Times New Roman"/>
        </w:rPr>
      </w:pPr>
      <w:r w:rsidRPr="007712E4">
        <w:rPr>
          <w:rFonts w:ascii="Times New Roman" w:hAnsi="Times New Roman"/>
        </w:rPr>
        <w:t>F</w:t>
      </w:r>
      <w:r w:rsidR="00632441" w:rsidRPr="007712E4">
        <w:rPr>
          <w:rFonts w:ascii="Times New Roman" w:hAnsi="Times New Roman"/>
        </w:rPr>
        <w:t>ollowing the eff</w:t>
      </w:r>
      <w:r w:rsidR="00E55895" w:rsidRPr="007712E4">
        <w:rPr>
          <w:rFonts w:ascii="Times New Roman" w:hAnsi="Times New Roman"/>
        </w:rPr>
        <w:t>ective introduction of the UHC P</w:t>
      </w:r>
      <w:r w:rsidR="00632441" w:rsidRPr="007712E4">
        <w:rPr>
          <w:rFonts w:ascii="Times New Roman" w:hAnsi="Times New Roman"/>
        </w:rPr>
        <w:t xml:space="preserve">rogramme in 2013, quality of care </w:t>
      </w:r>
      <w:r w:rsidR="00E55895" w:rsidRPr="007712E4">
        <w:rPr>
          <w:rFonts w:ascii="Times New Roman" w:hAnsi="Times New Roman"/>
        </w:rPr>
        <w:t xml:space="preserve">and the development of PHC </w:t>
      </w:r>
      <w:r w:rsidR="00E27DC7" w:rsidRPr="007712E4">
        <w:rPr>
          <w:rFonts w:ascii="Times New Roman" w:hAnsi="Times New Roman"/>
        </w:rPr>
        <w:t>has risen among top policy priorities</w:t>
      </w:r>
      <w:r w:rsidR="00632441" w:rsidRPr="007712E4">
        <w:rPr>
          <w:rFonts w:ascii="Times New Roman" w:hAnsi="Times New Roman"/>
        </w:rPr>
        <w:t xml:space="preserve"> and </w:t>
      </w:r>
      <w:r w:rsidR="00E55895" w:rsidRPr="007712E4">
        <w:rPr>
          <w:rFonts w:ascii="Times New Roman" w:hAnsi="Times New Roman"/>
        </w:rPr>
        <w:t>is high on</w:t>
      </w:r>
      <w:r w:rsidR="00E27DC7" w:rsidRPr="007712E4">
        <w:rPr>
          <w:rFonts w:ascii="Times New Roman" w:hAnsi="Times New Roman"/>
        </w:rPr>
        <w:t xml:space="preserve"> reform plans </w:t>
      </w:r>
      <w:r w:rsidR="00632441" w:rsidRPr="007712E4">
        <w:rPr>
          <w:rFonts w:ascii="Times New Roman" w:hAnsi="Times New Roman"/>
        </w:rPr>
        <w:t xml:space="preserve">to address limitations in the existing system of quality regulation, assurance and improvement. </w:t>
      </w:r>
    </w:p>
    <w:p w14:paraId="54E522EE" w14:textId="77777777" w:rsidR="00652543" w:rsidRPr="007712E4" w:rsidRDefault="00652543" w:rsidP="00051E68">
      <w:pPr>
        <w:pStyle w:val="NoSpacing"/>
        <w:jc w:val="both"/>
        <w:rPr>
          <w:rFonts w:ascii="Arial" w:hAnsi="Arial" w:cs="Arial"/>
          <w:b/>
        </w:rPr>
      </w:pPr>
    </w:p>
    <w:p w14:paraId="7579E3EB" w14:textId="77777777" w:rsidR="00652543" w:rsidRPr="007712E4" w:rsidRDefault="00652543" w:rsidP="00113FF2">
      <w:pPr>
        <w:pStyle w:val="NoSpacing"/>
        <w:rPr>
          <w:rFonts w:ascii="Arial" w:hAnsi="Arial" w:cs="Arial"/>
          <w:b/>
        </w:rPr>
      </w:pPr>
    </w:p>
    <w:p w14:paraId="602997F2" w14:textId="77777777" w:rsidR="00113FF2" w:rsidRPr="007712E4" w:rsidRDefault="00113FF2" w:rsidP="00113FF2">
      <w:pPr>
        <w:pStyle w:val="NoSpacing"/>
        <w:pBdr>
          <w:bottom w:val="single" w:sz="12" w:space="1" w:color="auto"/>
        </w:pBdr>
        <w:rPr>
          <w:rFonts w:ascii="Arial" w:hAnsi="Arial" w:cs="Arial"/>
          <w:b/>
        </w:rPr>
      </w:pPr>
      <w:r w:rsidRPr="007712E4">
        <w:rPr>
          <w:rFonts w:ascii="Arial" w:hAnsi="Arial" w:cs="Arial"/>
          <w:b/>
        </w:rPr>
        <w:t xml:space="preserve">Rationale </w:t>
      </w:r>
    </w:p>
    <w:p w14:paraId="36B6F635" w14:textId="77777777" w:rsidR="00113FF2" w:rsidRPr="007712E4" w:rsidRDefault="00113FF2" w:rsidP="00113FF2">
      <w:pPr>
        <w:pStyle w:val="NoSpacing"/>
        <w:rPr>
          <w:rFonts w:ascii="Arial" w:hAnsi="Arial" w:cs="Arial"/>
          <w:b/>
        </w:rPr>
      </w:pPr>
    </w:p>
    <w:p w14:paraId="7672F185" w14:textId="5A3F70C5" w:rsidR="00EC1C38" w:rsidRPr="007712E4" w:rsidRDefault="00D26DC4" w:rsidP="00D26DC4">
      <w:pPr>
        <w:jc w:val="both"/>
        <w:rPr>
          <w:bCs/>
          <w:sz w:val="22"/>
          <w:szCs w:val="22"/>
        </w:rPr>
      </w:pPr>
      <w:r w:rsidRPr="007712E4">
        <w:rPr>
          <w:bCs/>
          <w:sz w:val="22"/>
          <w:szCs w:val="22"/>
        </w:rPr>
        <w:t>This</w:t>
      </w:r>
      <w:r w:rsidR="00E27DC7" w:rsidRPr="007712E4">
        <w:rPr>
          <w:bCs/>
          <w:sz w:val="22"/>
          <w:szCs w:val="22"/>
        </w:rPr>
        <w:t xml:space="preserve"> </w:t>
      </w:r>
      <w:r w:rsidR="009F3A27" w:rsidRPr="007712E4">
        <w:rPr>
          <w:bCs/>
          <w:sz w:val="22"/>
          <w:szCs w:val="22"/>
        </w:rPr>
        <w:t>mission</w:t>
      </w:r>
      <w:r w:rsidRPr="007712E4">
        <w:rPr>
          <w:bCs/>
          <w:sz w:val="22"/>
          <w:szCs w:val="22"/>
        </w:rPr>
        <w:t xml:space="preserve"> </w:t>
      </w:r>
      <w:r w:rsidR="00EC1C38" w:rsidRPr="007712E4">
        <w:rPr>
          <w:bCs/>
          <w:sz w:val="22"/>
          <w:szCs w:val="22"/>
        </w:rPr>
        <w:t xml:space="preserve">is set in the context of the WHO-EU-LUX UHC Partnership (UHCP) that enables the WHO Regional Office for Europe to scale up its support to Georgia over the next 2-3 years. A current action plan covers the first six-months of the UHCP </w:t>
      </w:r>
      <w:r w:rsidR="004C56F9" w:rsidRPr="007712E4">
        <w:rPr>
          <w:bCs/>
          <w:sz w:val="22"/>
          <w:szCs w:val="22"/>
        </w:rPr>
        <w:t>(July–December 2017), detailing five</w:t>
      </w:r>
      <w:r w:rsidR="009F3A27" w:rsidRPr="007712E4">
        <w:rPr>
          <w:bCs/>
          <w:sz w:val="22"/>
          <w:szCs w:val="22"/>
        </w:rPr>
        <w:t xml:space="preserve"> priority</w:t>
      </w:r>
      <w:r w:rsidR="004C56F9" w:rsidRPr="007712E4">
        <w:rPr>
          <w:bCs/>
          <w:sz w:val="22"/>
          <w:szCs w:val="22"/>
        </w:rPr>
        <w:t xml:space="preserve"> </w:t>
      </w:r>
      <w:r w:rsidR="009F3A27" w:rsidRPr="007712E4">
        <w:rPr>
          <w:bCs/>
          <w:sz w:val="22"/>
          <w:szCs w:val="22"/>
        </w:rPr>
        <w:t xml:space="preserve">areas </w:t>
      </w:r>
      <w:r w:rsidR="004C56F9" w:rsidRPr="007712E4">
        <w:rPr>
          <w:bCs/>
          <w:sz w:val="22"/>
          <w:szCs w:val="22"/>
        </w:rPr>
        <w:t>activities</w:t>
      </w:r>
      <w:r w:rsidR="009F3A27" w:rsidRPr="007712E4">
        <w:rPr>
          <w:bCs/>
          <w:sz w:val="22"/>
          <w:szCs w:val="22"/>
        </w:rPr>
        <w:t>.</w:t>
      </w:r>
      <w:r w:rsidR="004C56F9" w:rsidRPr="007712E4">
        <w:rPr>
          <w:bCs/>
          <w:sz w:val="22"/>
          <w:szCs w:val="22"/>
        </w:rPr>
        <w:t xml:space="preserve"> </w:t>
      </w:r>
      <w:r w:rsidR="009F3A27" w:rsidRPr="007712E4">
        <w:rPr>
          <w:bCs/>
          <w:sz w:val="22"/>
          <w:szCs w:val="22"/>
        </w:rPr>
        <w:t xml:space="preserve">It is in the context of the fifth priority area </w:t>
      </w:r>
      <w:r w:rsidR="00EC1C38" w:rsidRPr="007712E4">
        <w:rPr>
          <w:bCs/>
          <w:sz w:val="22"/>
          <w:szCs w:val="22"/>
        </w:rPr>
        <w:t xml:space="preserve">– operationalizing the primary care strategy 2016–2030 – that this mission takes focus. </w:t>
      </w:r>
    </w:p>
    <w:p w14:paraId="0255A923" w14:textId="77777777" w:rsidR="00EC1C38" w:rsidRPr="007712E4" w:rsidRDefault="00EC1C38" w:rsidP="00D26DC4">
      <w:pPr>
        <w:jc w:val="both"/>
        <w:rPr>
          <w:bCs/>
          <w:sz w:val="22"/>
          <w:szCs w:val="22"/>
        </w:rPr>
      </w:pPr>
    </w:p>
    <w:p w14:paraId="57120BCE" w14:textId="5D31DDE6" w:rsidR="00EC1C38" w:rsidRPr="007712E4" w:rsidRDefault="004C56F9" w:rsidP="00D26DC4">
      <w:pPr>
        <w:jc w:val="both"/>
        <w:rPr>
          <w:bCs/>
          <w:sz w:val="22"/>
          <w:szCs w:val="22"/>
        </w:rPr>
      </w:pPr>
      <w:r w:rsidRPr="007712E4">
        <w:rPr>
          <w:bCs/>
          <w:sz w:val="22"/>
          <w:szCs w:val="22"/>
        </w:rPr>
        <w:t xml:space="preserve">More specifically, </w:t>
      </w:r>
      <w:r w:rsidR="005C10BE" w:rsidRPr="007712E4">
        <w:rPr>
          <w:bCs/>
          <w:sz w:val="22"/>
          <w:szCs w:val="22"/>
        </w:rPr>
        <w:t xml:space="preserve">the </w:t>
      </w:r>
      <w:r w:rsidRPr="007712E4">
        <w:rPr>
          <w:bCs/>
          <w:sz w:val="22"/>
          <w:szCs w:val="22"/>
        </w:rPr>
        <w:t>UHCP activity five calls for the development of mechanisms for quality impro</w:t>
      </w:r>
      <w:r w:rsidR="005C10BE" w:rsidRPr="007712E4">
        <w:rPr>
          <w:bCs/>
          <w:sz w:val="22"/>
          <w:szCs w:val="22"/>
        </w:rPr>
        <w:t>ve</w:t>
      </w:r>
      <w:r w:rsidRPr="007712E4">
        <w:rPr>
          <w:bCs/>
          <w:sz w:val="22"/>
          <w:szCs w:val="22"/>
        </w:rPr>
        <w:t xml:space="preserve">ment in primary care as a means of strengthening governance. </w:t>
      </w:r>
      <w:r w:rsidR="005C10BE" w:rsidRPr="007712E4">
        <w:rPr>
          <w:bCs/>
          <w:sz w:val="22"/>
          <w:szCs w:val="22"/>
        </w:rPr>
        <w:t xml:space="preserve">This mission is a first effort in the context of this priority area to explore in detail the current context of </w:t>
      </w:r>
      <w:r w:rsidR="00E55895" w:rsidRPr="007712E4">
        <w:rPr>
          <w:bCs/>
          <w:sz w:val="22"/>
          <w:szCs w:val="22"/>
        </w:rPr>
        <w:t>quality of care and PHC</w:t>
      </w:r>
      <w:r w:rsidR="005C10BE" w:rsidRPr="007712E4">
        <w:rPr>
          <w:bCs/>
          <w:sz w:val="22"/>
          <w:szCs w:val="22"/>
        </w:rPr>
        <w:t xml:space="preserve"> governance. The mission follows an </w:t>
      </w:r>
      <w:r w:rsidR="00D26DC4" w:rsidRPr="007712E4">
        <w:rPr>
          <w:bCs/>
          <w:sz w:val="22"/>
          <w:szCs w:val="22"/>
        </w:rPr>
        <w:t xml:space="preserve">earlier </w:t>
      </w:r>
      <w:r w:rsidR="005C10BE" w:rsidRPr="007712E4">
        <w:rPr>
          <w:bCs/>
          <w:sz w:val="22"/>
          <w:szCs w:val="22"/>
        </w:rPr>
        <w:t>services delivery-scoping</w:t>
      </w:r>
      <w:r w:rsidR="00D26DC4" w:rsidRPr="007712E4">
        <w:rPr>
          <w:bCs/>
          <w:sz w:val="22"/>
          <w:szCs w:val="22"/>
        </w:rPr>
        <w:t xml:space="preserve"> mission in July 2016, exploring available data sources and identifying institutions and focal points</w:t>
      </w:r>
      <w:r w:rsidR="00E55895" w:rsidRPr="007712E4">
        <w:rPr>
          <w:bCs/>
          <w:sz w:val="22"/>
          <w:szCs w:val="22"/>
        </w:rPr>
        <w:t xml:space="preserve"> and draws from earlier in the context of health financing reforms. </w:t>
      </w:r>
    </w:p>
    <w:p w14:paraId="5F28D0E9" w14:textId="5E32FC87" w:rsidR="00EC1C38" w:rsidRPr="007712E4" w:rsidRDefault="00EC1C38" w:rsidP="00D26DC4">
      <w:pPr>
        <w:jc w:val="both"/>
        <w:rPr>
          <w:bCs/>
          <w:sz w:val="22"/>
          <w:szCs w:val="22"/>
        </w:rPr>
      </w:pPr>
    </w:p>
    <w:p w14:paraId="744EE352" w14:textId="4F6B95F6" w:rsidR="005C10BE" w:rsidRPr="007712E4" w:rsidRDefault="00D26DC4" w:rsidP="00D26DC4">
      <w:pPr>
        <w:jc w:val="both"/>
        <w:rPr>
          <w:bCs/>
          <w:sz w:val="22"/>
          <w:szCs w:val="22"/>
        </w:rPr>
      </w:pPr>
      <w:r w:rsidRPr="007712E4">
        <w:rPr>
          <w:bCs/>
          <w:sz w:val="22"/>
          <w:szCs w:val="22"/>
        </w:rPr>
        <w:t xml:space="preserve">The findings </w:t>
      </w:r>
      <w:r w:rsidR="005C10BE" w:rsidRPr="007712E4">
        <w:rPr>
          <w:bCs/>
          <w:sz w:val="22"/>
          <w:szCs w:val="22"/>
        </w:rPr>
        <w:t xml:space="preserve">of this assessment link to activity four of the UHCP on the development of best practice patient pathways for selected priority clinical areas. This work should ultimately serve as a basis for continued technical assistance of the Regional Office in the context of PHC strengthening in Georgia. </w:t>
      </w:r>
    </w:p>
    <w:p w14:paraId="5D547DB6" w14:textId="77777777" w:rsidR="001255EC" w:rsidRPr="007712E4" w:rsidRDefault="001255EC" w:rsidP="00113FF2">
      <w:pPr>
        <w:pStyle w:val="NoSpacing"/>
        <w:jc w:val="both"/>
        <w:rPr>
          <w:rFonts w:ascii="Arial" w:hAnsi="Arial" w:cs="Arial"/>
        </w:rPr>
      </w:pPr>
    </w:p>
    <w:p w14:paraId="0D6796BF" w14:textId="77777777" w:rsidR="00D26DC4" w:rsidRPr="007712E4" w:rsidRDefault="00D26DC4" w:rsidP="00113FF2">
      <w:pPr>
        <w:pStyle w:val="NoSpacing"/>
        <w:jc w:val="both"/>
        <w:rPr>
          <w:rFonts w:ascii="Arial" w:hAnsi="Arial" w:cs="Arial"/>
        </w:rPr>
      </w:pPr>
    </w:p>
    <w:p w14:paraId="5A0ED8E1" w14:textId="77777777" w:rsidR="004C0D08" w:rsidRPr="007712E4" w:rsidRDefault="004C0D08" w:rsidP="004C0D08">
      <w:pPr>
        <w:pStyle w:val="NoSpacing"/>
        <w:pBdr>
          <w:bottom w:val="single" w:sz="12" w:space="1" w:color="auto"/>
        </w:pBdr>
        <w:rPr>
          <w:rFonts w:ascii="Arial" w:hAnsi="Arial" w:cs="Arial"/>
          <w:b/>
        </w:rPr>
      </w:pPr>
      <w:r w:rsidRPr="007712E4">
        <w:rPr>
          <w:rFonts w:ascii="Arial" w:hAnsi="Arial" w:cs="Arial"/>
          <w:b/>
        </w:rPr>
        <w:t xml:space="preserve">Aims </w:t>
      </w:r>
    </w:p>
    <w:p w14:paraId="06A3121F" w14:textId="77777777" w:rsidR="004C0D08" w:rsidRPr="007712E4" w:rsidRDefault="004C0D08" w:rsidP="004C0D08">
      <w:pPr>
        <w:jc w:val="both"/>
        <w:rPr>
          <w:rFonts w:ascii="Arial" w:hAnsi="Arial" w:cs="Arial"/>
          <w:sz w:val="22"/>
          <w:szCs w:val="22"/>
          <w:lang w:bidi="en-US"/>
        </w:rPr>
      </w:pPr>
    </w:p>
    <w:p w14:paraId="6C38EB46" w14:textId="626B77A9" w:rsidR="00294711" w:rsidRPr="007712E4" w:rsidRDefault="00D42BAA">
      <w:pPr>
        <w:jc w:val="both"/>
        <w:rPr>
          <w:sz w:val="22"/>
          <w:szCs w:val="22"/>
          <w:lang w:bidi="en-US"/>
        </w:rPr>
      </w:pPr>
      <w:r w:rsidRPr="007712E4">
        <w:rPr>
          <w:sz w:val="22"/>
          <w:szCs w:val="22"/>
          <w:lang w:bidi="en-US"/>
        </w:rPr>
        <w:t>This</w:t>
      </w:r>
      <w:r w:rsidR="00BB1AD5" w:rsidRPr="007712E4">
        <w:rPr>
          <w:sz w:val="22"/>
          <w:szCs w:val="22"/>
          <w:lang w:bidi="en-US"/>
        </w:rPr>
        <w:t xml:space="preserve"> country mission</w:t>
      </w:r>
      <w:r w:rsidRPr="007712E4">
        <w:rPr>
          <w:sz w:val="22"/>
          <w:szCs w:val="22"/>
          <w:lang w:bidi="en-US"/>
        </w:rPr>
        <w:t xml:space="preserve"> aims</w:t>
      </w:r>
      <w:r w:rsidR="00BB1AD5" w:rsidRPr="007712E4">
        <w:rPr>
          <w:sz w:val="22"/>
          <w:szCs w:val="22"/>
          <w:lang w:bidi="en-US"/>
        </w:rPr>
        <w:t xml:space="preserve"> to</w:t>
      </w:r>
      <w:r w:rsidR="00294711" w:rsidRPr="007712E4">
        <w:rPr>
          <w:sz w:val="22"/>
          <w:szCs w:val="22"/>
          <w:lang w:bidi="en-US"/>
        </w:rPr>
        <w:t>:</w:t>
      </w:r>
    </w:p>
    <w:p w14:paraId="26B1B1D6" w14:textId="5EA6D8CF" w:rsidR="00294711" w:rsidRPr="007712E4" w:rsidRDefault="00BB1AD5">
      <w:pPr>
        <w:jc w:val="both"/>
        <w:rPr>
          <w:sz w:val="22"/>
          <w:szCs w:val="22"/>
          <w:lang w:bidi="en-US"/>
        </w:rPr>
      </w:pPr>
      <w:r w:rsidRPr="007712E4">
        <w:rPr>
          <w:sz w:val="22"/>
          <w:szCs w:val="22"/>
          <w:lang w:bidi="en-US"/>
        </w:rPr>
        <w:t xml:space="preserve"> </w:t>
      </w:r>
    </w:p>
    <w:p w14:paraId="41D86B1F" w14:textId="664F6F89" w:rsidR="00294711" w:rsidRPr="007712E4" w:rsidRDefault="00294711" w:rsidP="00051E68">
      <w:pPr>
        <w:pStyle w:val="ListParagraph"/>
        <w:numPr>
          <w:ilvl w:val="0"/>
          <w:numId w:val="21"/>
        </w:numPr>
        <w:jc w:val="both"/>
        <w:rPr>
          <w:sz w:val="22"/>
          <w:szCs w:val="22"/>
          <w:lang w:bidi="en-US"/>
        </w:rPr>
      </w:pPr>
      <w:r w:rsidRPr="007712E4">
        <w:rPr>
          <w:sz w:val="22"/>
          <w:szCs w:val="22"/>
          <w:lang w:bidi="en-US"/>
        </w:rPr>
        <w:t>A</w:t>
      </w:r>
      <w:r w:rsidR="00BB1AD5" w:rsidRPr="007712E4">
        <w:rPr>
          <w:sz w:val="22"/>
          <w:szCs w:val="22"/>
          <w:lang w:bidi="en-US"/>
        </w:rPr>
        <w:t xml:space="preserve">ssess the </w:t>
      </w:r>
      <w:r w:rsidR="009B2D7D" w:rsidRPr="007712E4">
        <w:rPr>
          <w:sz w:val="22"/>
          <w:szCs w:val="22"/>
          <w:lang w:bidi="en-US"/>
        </w:rPr>
        <w:t xml:space="preserve">mechanisms to assure, manage and improve </w:t>
      </w:r>
      <w:r w:rsidR="00E55895" w:rsidRPr="007712E4">
        <w:rPr>
          <w:sz w:val="22"/>
          <w:szCs w:val="22"/>
          <w:lang w:bidi="en-US"/>
        </w:rPr>
        <w:t xml:space="preserve">quality </w:t>
      </w:r>
      <w:r w:rsidR="009B2D7D" w:rsidRPr="007712E4">
        <w:rPr>
          <w:sz w:val="22"/>
          <w:szCs w:val="22"/>
          <w:lang w:bidi="en-US"/>
        </w:rPr>
        <w:t xml:space="preserve">of care in PHC </w:t>
      </w:r>
      <w:r w:rsidR="00E55895" w:rsidRPr="007712E4">
        <w:rPr>
          <w:sz w:val="22"/>
          <w:szCs w:val="22"/>
          <w:lang w:bidi="en-US"/>
        </w:rPr>
        <w:t>in Georgia</w:t>
      </w:r>
      <w:r w:rsidR="00D15C5F" w:rsidRPr="007712E4">
        <w:rPr>
          <w:sz w:val="22"/>
          <w:szCs w:val="22"/>
          <w:lang w:bidi="en-US"/>
        </w:rPr>
        <w:t xml:space="preserve"> </w:t>
      </w:r>
      <w:r w:rsidRPr="007712E4">
        <w:rPr>
          <w:sz w:val="22"/>
          <w:szCs w:val="22"/>
          <w:lang w:bidi="en-US"/>
        </w:rPr>
        <w:t>towards the (re)design of mechanisms for PHC including performance indicators</w:t>
      </w:r>
      <w:r w:rsidR="009B2D7D" w:rsidRPr="007712E4">
        <w:rPr>
          <w:sz w:val="22"/>
          <w:szCs w:val="22"/>
          <w:lang w:bidi="en-US"/>
        </w:rPr>
        <w:t xml:space="preserve"> for strategic purchasing</w:t>
      </w:r>
      <w:r w:rsidRPr="007712E4">
        <w:rPr>
          <w:sz w:val="22"/>
          <w:szCs w:val="22"/>
          <w:lang w:bidi="en-US"/>
        </w:rPr>
        <w:t>;</w:t>
      </w:r>
      <w:r w:rsidR="00E55895" w:rsidRPr="007712E4">
        <w:rPr>
          <w:sz w:val="22"/>
          <w:szCs w:val="22"/>
          <w:lang w:bidi="en-US"/>
        </w:rPr>
        <w:t xml:space="preserve"> and </w:t>
      </w:r>
    </w:p>
    <w:p w14:paraId="38C490FB" w14:textId="77777777" w:rsidR="00294711" w:rsidRPr="007712E4" w:rsidRDefault="00294711" w:rsidP="00051E68">
      <w:pPr>
        <w:pStyle w:val="ListParagraph"/>
        <w:jc w:val="both"/>
        <w:rPr>
          <w:sz w:val="22"/>
          <w:szCs w:val="22"/>
          <w:lang w:bidi="en-US"/>
        </w:rPr>
      </w:pPr>
    </w:p>
    <w:p w14:paraId="32DDA486" w14:textId="0E107B98" w:rsidR="00E55895" w:rsidRPr="007712E4" w:rsidRDefault="00294711" w:rsidP="00051E68">
      <w:pPr>
        <w:pStyle w:val="ListParagraph"/>
        <w:numPr>
          <w:ilvl w:val="0"/>
          <w:numId w:val="21"/>
        </w:numPr>
        <w:jc w:val="both"/>
        <w:rPr>
          <w:sz w:val="22"/>
          <w:szCs w:val="22"/>
          <w:lang w:bidi="en-US"/>
        </w:rPr>
      </w:pPr>
      <w:r w:rsidRPr="007712E4">
        <w:rPr>
          <w:sz w:val="22"/>
          <w:szCs w:val="22"/>
          <w:lang w:bidi="en-US"/>
        </w:rPr>
        <w:t>M</w:t>
      </w:r>
      <w:r w:rsidR="00E55895" w:rsidRPr="007712E4">
        <w:rPr>
          <w:sz w:val="22"/>
          <w:szCs w:val="22"/>
          <w:lang w:bidi="en-US"/>
        </w:rPr>
        <w:t xml:space="preserve">ap the overall governance of PHC by relevant system structures and according to </w:t>
      </w:r>
      <w:r w:rsidR="00D15C5F" w:rsidRPr="007712E4">
        <w:rPr>
          <w:sz w:val="22"/>
          <w:szCs w:val="22"/>
          <w:lang w:bidi="en-US"/>
        </w:rPr>
        <w:t xml:space="preserve">services delivery process of selecting, designing, organizing, managing and improving services, </w:t>
      </w:r>
      <w:r w:rsidRPr="007712E4">
        <w:rPr>
          <w:sz w:val="22"/>
          <w:szCs w:val="22"/>
          <w:lang w:bidi="en-US"/>
        </w:rPr>
        <w:t>towards the identification and description of mechanisms for improving primary care integration with hospitals and public health</w:t>
      </w:r>
      <w:r w:rsidR="00D15C5F" w:rsidRPr="007712E4">
        <w:rPr>
          <w:sz w:val="22"/>
          <w:szCs w:val="22"/>
          <w:lang w:bidi="en-US"/>
        </w:rPr>
        <w:t xml:space="preserve"> services</w:t>
      </w:r>
      <w:r w:rsidR="00BB1AD5" w:rsidRPr="007712E4">
        <w:rPr>
          <w:sz w:val="22"/>
          <w:szCs w:val="22"/>
          <w:lang w:bidi="en-US"/>
        </w:rPr>
        <w:t xml:space="preserve">. </w:t>
      </w:r>
      <w:r w:rsidRPr="007712E4">
        <w:rPr>
          <w:sz w:val="22"/>
          <w:szCs w:val="22"/>
          <w:lang w:bidi="en-US"/>
        </w:rPr>
        <w:t xml:space="preserve"> </w:t>
      </w:r>
    </w:p>
    <w:p w14:paraId="3044B330" w14:textId="77777777" w:rsidR="00E55895" w:rsidRPr="007712E4" w:rsidRDefault="00E55895" w:rsidP="004C0D08">
      <w:pPr>
        <w:jc w:val="both"/>
        <w:rPr>
          <w:rFonts w:ascii="Tahoma" w:hAnsi="Tahoma" w:cs="Tahoma"/>
          <w:b/>
        </w:rPr>
      </w:pPr>
    </w:p>
    <w:p w14:paraId="23CFC29C" w14:textId="77777777" w:rsidR="000D0988" w:rsidRPr="007712E4" w:rsidRDefault="000D0988" w:rsidP="004C0D08">
      <w:pPr>
        <w:jc w:val="both"/>
        <w:rPr>
          <w:rFonts w:ascii="Arial" w:hAnsi="Arial" w:cs="Arial"/>
          <w:sz w:val="22"/>
          <w:szCs w:val="22"/>
          <w:lang w:bidi="en-US"/>
        </w:rPr>
      </w:pPr>
    </w:p>
    <w:p w14:paraId="74699497" w14:textId="77777777" w:rsidR="00113FF2" w:rsidRPr="007712E4" w:rsidRDefault="00113FF2" w:rsidP="00113FF2">
      <w:pPr>
        <w:pStyle w:val="NoSpacing"/>
        <w:pBdr>
          <w:bottom w:val="single" w:sz="12" w:space="1" w:color="auto"/>
        </w:pBdr>
        <w:rPr>
          <w:rFonts w:ascii="Arial" w:hAnsi="Arial" w:cs="Arial"/>
          <w:b/>
        </w:rPr>
      </w:pPr>
      <w:r w:rsidRPr="007712E4">
        <w:rPr>
          <w:rFonts w:ascii="Arial" w:hAnsi="Arial" w:cs="Arial"/>
          <w:b/>
        </w:rPr>
        <w:t xml:space="preserve">Objectives </w:t>
      </w:r>
    </w:p>
    <w:p w14:paraId="11764E5C" w14:textId="77777777" w:rsidR="00113FF2" w:rsidRPr="007712E4" w:rsidRDefault="00113FF2" w:rsidP="00113FF2">
      <w:pPr>
        <w:pStyle w:val="NoSpacing"/>
        <w:rPr>
          <w:rFonts w:ascii="Arial" w:hAnsi="Arial" w:cs="Arial"/>
          <w:b/>
        </w:rPr>
      </w:pPr>
    </w:p>
    <w:p w14:paraId="02A8C950" w14:textId="77777777" w:rsidR="00113FF2" w:rsidRPr="007712E4" w:rsidRDefault="00D51AE4" w:rsidP="00113FF2">
      <w:pPr>
        <w:tabs>
          <w:tab w:val="left" w:pos="7680"/>
        </w:tabs>
        <w:jc w:val="both"/>
        <w:rPr>
          <w:sz w:val="22"/>
          <w:szCs w:val="22"/>
          <w:lang w:bidi="en-US"/>
        </w:rPr>
      </w:pPr>
      <w:r w:rsidRPr="007712E4">
        <w:rPr>
          <w:sz w:val="22"/>
          <w:szCs w:val="22"/>
          <w:lang w:bidi="en-US"/>
        </w:rPr>
        <w:t>The specific objectives of this country mission are the following</w:t>
      </w:r>
      <w:r w:rsidR="00113FF2" w:rsidRPr="007712E4">
        <w:rPr>
          <w:sz w:val="22"/>
          <w:szCs w:val="22"/>
          <w:lang w:bidi="en-US"/>
        </w:rPr>
        <w:t>:</w:t>
      </w:r>
    </w:p>
    <w:p w14:paraId="203FA3C8" w14:textId="77777777" w:rsidR="00113FF2" w:rsidRPr="007712E4" w:rsidRDefault="00113FF2" w:rsidP="00113FF2">
      <w:pPr>
        <w:tabs>
          <w:tab w:val="left" w:pos="7680"/>
        </w:tabs>
        <w:jc w:val="both"/>
        <w:rPr>
          <w:sz w:val="22"/>
          <w:szCs w:val="22"/>
          <w:lang w:bidi="en-US"/>
        </w:rPr>
      </w:pPr>
    </w:p>
    <w:p w14:paraId="4567A661" w14:textId="46F1A5E4" w:rsidR="00D15C5F" w:rsidRPr="007712E4" w:rsidRDefault="00D15C5F" w:rsidP="00051E68">
      <w:pPr>
        <w:pStyle w:val="ListParagraph"/>
        <w:numPr>
          <w:ilvl w:val="0"/>
          <w:numId w:val="7"/>
        </w:numPr>
        <w:ind w:left="720"/>
        <w:jc w:val="both"/>
        <w:rPr>
          <w:sz w:val="22"/>
          <w:szCs w:val="22"/>
          <w:lang w:bidi="en-US"/>
        </w:rPr>
      </w:pPr>
      <w:r w:rsidRPr="007712E4">
        <w:rPr>
          <w:sz w:val="22"/>
          <w:szCs w:val="22"/>
          <w:lang w:bidi="en-US"/>
        </w:rPr>
        <w:t>To map the key actors</w:t>
      </w:r>
      <w:r w:rsidR="00683F3E" w:rsidRPr="007712E4">
        <w:rPr>
          <w:sz w:val="22"/>
          <w:szCs w:val="22"/>
          <w:lang w:bidi="en-US"/>
        </w:rPr>
        <w:t xml:space="preserve">/institutions involved and their responsibilities in </w:t>
      </w:r>
      <w:r w:rsidRPr="007712E4">
        <w:rPr>
          <w:sz w:val="22"/>
          <w:szCs w:val="22"/>
          <w:lang w:bidi="en-US"/>
        </w:rPr>
        <w:t xml:space="preserve">quality </w:t>
      </w:r>
      <w:r w:rsidR="00683F3E" w:rsidRPr="007712E4">
        <w:rPr>
          <w:sz w:val="22"/>
          <w:szCs w:val="22"/>
          <w:lang w:bidi="en-US"/>
        </w:rPr>
        <w:t xml:space="preserve">assurance, management and </w:t>
      </w:r>
      <w:r w:rsidRPr="007712E4">
        <w:rPr>
          <w:sz w:val="22"/>
          <w:szCs w:val="22"/>
          <w:lang w:bidi="en-US"/>
        </w:rPr>
        <w:t xml:space="preserve">improvement </w:t>
      </w:r>
      <w:r w:rsidR="00683F3E" w:rsidRPr="007712E4">
        <w:rPr>
          <w:sz w:val="22"/>
          <w:szCs w:val="22"/>
          <w:lang w:bidi="en-US"/>
        </w:rPr>
        <w:t xml:space="preserve">for </w:t>
      </w:r>
      <w:r w:rsidRPr="007712E4">
        <w:rPr>
          <w:sz w:val="22"/>
          <w:szCs w:val="22"/>
          <w:lang w:bidi="en-US"/>
        </w:rPr>
        <w:t>primary care in Georgia at the national (macro), regional (</w:t>
      </w:r>
      <w:proofErr w:type="spellStart"/>
      <w:r w:rsidRPr="007712E4">
        <w:rPr>
          <w:sz w:val="22"/>
          <w:szCs w:val="22"/>
          <w:lang w:bidi="en-US"/>
        </w:rPr>
        <w:t>meso</w:t>
      </w:r>
      <w:proofErr w:type="spellEnd"/>
      <w:r w:rsidRPr="007712E4">
        <w:rPr>
          <w:sz w:val="22"/>
          <w:szCs w:val="22"/>
          <w:lang w:bidi="en-US"/>
        </w:rPr>
        <w:t>), and clinical (micro) level</w:t>
      </w:r>
      <w:r w:rsidR="00683F3E" w:rsidRPr="007712E4">
        <w:rPr>
          <w:sz w:val="22"/>
          <w:szCs w:val="22"/>
          <w:lang w:bidi="en-US"/>
        </w:rPr>
        <w:t>.</w:t>
      </w:r>
    </w:p>
    <w:p w14:paraId="620CBAC5" w14:textId="77777777" w:rsidR="00D15C5F" w:rsidRPr="007712E4" w:rsidRDefault="00D15C5F" w:rsidP="00051E68">
      <w:pPr>
        <w:pStyle w:val="ListParagraph"/>
        <w:jc w:val="both"/>
        <w:rPr>
          <w:sz w:val="22"/>
          <w:szCs w:val="22"/>
          <w:lang w:bidi="en-US"/>
        </w:rPr>
      </w:pPr>
    </w:p>
    <w:p w14:paraId="3CD971D9" w14:textId="7A70F3FB" w:rsidR="00D15C5F" w:rsidRPr="007712E4" w:rsidRDefault="00D15C5F" w:rsidP="00051E68">
      <w:pPr>
        <w:pStyle w:val="ListParagraph"/>
        <w:numPr>
          <w:ilvl w:val="0"/>
          <w:numId w:val="7"/>
        </w:numPr>
        <w:ind w:left="720"/>
        <w:jc w:val="both"/>
        <w:rPr>
          <w:sz w:val="22"/>
          <w:szCs w:val="22"/>
          <w:lang w:bidi="en-US"/>
        </w:rPr>
      </w:pPr>
      <w:r w:rsidRPr="007712E4">
        <w:rPr>
          <w:sz w:val="22"/>
          <w:szCs w:val="22"/>
          <w:lang w:bidi="en-US"/>
        </w:rPr>
        <w:t xml:space="preserve">To depict the existing model of care for PHC </w:t>
      </w:r>
      <w:r w:rsidR="00683F3E" w:rsidRPr="007712E4">
        <w:rPr>
          <w:sz w:val="22"/>
          <w:szCs w:val="22"/>
          <w:lang w:bidi="en-US"/>
        </w:rPr>
        <w:t xml:space="preserve">in relation to needs </w:t>
      </w:r>
      <w:r w:rsidRPr="007712E4">
        <w:rPr>
          <w:sz w:val="22"/>
          <w:szCs w:val="22"/>
          <w:lang w:bidi="en-US"/>
        </w:rPr>
        <w:t xml:space="preserve">by processes </w:t>
      </w:r>
      <w:r w:rsidR="00683F3E" w:rsidRPr="007712E4">
        <w:rPr>
          <w:sz w:val="22"/>
          <w:szCs w:val="22"/>
          <w:lang w:bidi="en-US"/>
        </w:rPr>
        <w:t xml:space="preserve">(selecting, designing, organizing, managing and improving ) </w:t>
      </w:r>
      <w:r w:rsidRPr="007712E4">
        <w:rPr>
          <w:sz w:val="22"/>
          <w:szCs w:val="22"/>
          <w:lang w:bidi="en-US"/>
        </w:rPr>
        <w:t>and system enablers</w:t>
      </w:r>
      <w:r w:rsidR="00683F3E" w:rsidRPr="007712E4">
        <w:rPr>
          <w:sz w:val="22"/>
          <w:szCs w:val="22"/>
          <w:lang w:bidi="en-US"/>
        </w:rPr>
        <w:t xml:space="preserve"> (governing, financing, resourcing).</w:t>
      </w:r>
    </w:p>
    <w:p w14:paraId="56886277" w14:textId="77777777" w:rsidR="00D15C5F" w:rsidRPr="007712E4" w:rsidRDefault="00D15C5F" w:rsidP="00051E68">
      <w:pPr>
        <w:jc w:val="both"/>
        <w:rPr>
          <w:sz w:val="22"/>
          <w:szCs w:val="22"/>
          <w:lang w:bidi="en-US"/>
        </w:rPr>
      </w:pPr>
    </w:p>
    <w:p w14:paraId="447AFF75" w14:textId="2247D0CF" w:rsidR="009611E5" w:rsidRPr="007712E4" w:rsidRDefault="00D15C5F" w:rsidP="00051E68">
      <w:pPr>
        <w:pStyle w:val="ListParagraph"/>
        <w:numPr>
          <w:ilvl w:val="0"/>
          <w:numId w:val="7"/>
        </w:numPr>
        <w:ind w:left="720"/>
        <w:jc w:val="both"/>
        <w:rPr>
          <w:sz w:val="22"/>
          <w:szCs w:val="22"/>
          <w:lang w:bidi="en-US"/>
        </w:rPr>
      </w:pPr>
      <w:r w:rsidRPr="007712E4">
        <w:rPr>
          <w:sz w:val="22"/>
          <w:szCs w:val="22"/>
          <w:lang w:bidi="en-US"/>
        </w:rPr>
        <w:t>To identify possible mechanisms for strengthening quality of care, such as continuous learning (e.g. peer to peer review, quality committee</w:t>
      </w:r>
      <w:r w:rsidR="00C02317" w:rsidRPr="007712E4">
        <w:rPr>
          <w:sz w:val="22"/>
          <w:szCs w:val="22"/>
          <w:lang w:bidi="en-US"/>
        </w:rPr>
        <w:t xml:space="preserve">s, self- and distance learning) and possible measures for monitoring PHC performance. </w:t>
      </w:r>
    </w:p>
    <w:p w14:paraId="03F5FCE1" w14:textId="77777777" w:rsidR="003907F1" w:rsidRPr="007712E4" w:rsidRDefault="003907F1" w:rsidP="00C5617F">
      <w:pPr>
        <w:pStyle w:val="ListParagraph"/>
        <w:rPr>
          <w:sz w:val="22"/>
          <w:szCs w:val="22"/>
          <w:lang w:bidi="en-US"/>
        </w:rPr>
      </w:pPr>
    </w:p>
    <w:p w14:paraId="4B1F1F06" w14:textId="50EDC462" w:rsidR="003907F1" w:rsidRPr="007712E4" w:rsidRDefault="003907F1" w:rsidP="00051E68">
      <w:pPr>
        <w:pStyle w:val="ListParagraph"/>
        <w:numPr>
          <w:ilvl w:val="0"/>
          <w:numId w:val="7"/>
        </w:numPr>
        <w:ind w:left="720"/>
        <w:jc w:val="both"/>
        <w:rPr>
          <w:sz w:val="22"/>
          <w:szCs w:val="22"/>
          <w:lang w:bidi="en-US"/>
        </w:rPr>
      </w:pPr>
      <w:r w:rsidRPr="007712E4">
        <w:rPr>
          <w:sz w:val="22"/>
          <w:szCs w:val="22"/>
          <w:lang w:bidi="en-US"/>
        </w:rPr>
        <w:t xml:space="preserve">To identify possible mechanisms to strengthening coordination/integration of primary care with hospitals and public health. </w:t>
      </w:r>
    </w:p>
    <w:p w14:paraId="3FE23C05" w14:textId="77777777" w:rsidR="00D15C5F" w:rsidRPr="007712E4" w:rsidRDefault="00D15C5F" w:rsidP="00051E68">
      <w:pPr>
        <w:ind w:left="360"/>
        <w:rPr>
          <w:lang w:bidi="en-US"/>
        </w:rPr>
      </w:pPr>
    </w:p>
    <w:p w14:paraId="2FBB369E" w14:textId="77777777" w:rsidR="00D42BAA" w:rsidRPr="007712E4" w:rsidRDefault="00D42BAA" w:rsidP="004C0D08">
      <w:pPr>
        <w:pStyle w:val="NoSpacing"/>
        <w:pBdr>
          <w:bottom w:val="single" w:sz="12" w:space="1" w:color="auto"/>
        </w:pBdr>
        <w:rPr>
          <w:rFonts w:ascii="Arial" w:hAnsi="Arial" w:cs="Arial"/>
          <w:b/>
        </w:rPr>
      </w:pPr>
    </w:p>
    <w:p w14:paraId="10798AAB" w14:textId="77777777" w:rsidR="004C0D08" w:rsidRPr="007712E4" w:rsidRDefault="004C0D08" w:rsidP="004C0D08">
      <w:pPr>
        <w:pStyle w:val="NoSpacing"/>
        <w:pBdr>
          <w:bottom w:val="single" w:sz="12" w:space="1" w:color="auto"/>
        </w:pBdr>
        <w:rPr>
          <w:rFonts w:ascii="Arial" w:hAnsi="Arial" w:cs="Arial"/>
          <w:b/>
        </w:rPr>
      </w:pPr>
      <w:r w:rsidRPr="007712E4">
        <w:rPr>
          <w:rFonts w:ascii="Arial" w:hAnsi="Arial" w:cs="Arial"/>
          <w:b/>
        </w:rPr>
        <w:t>Methods</w:t>
      </w:r>
    </w:p>
    <w:p w14:paraId="21C971A1" w14:textId="77777777" w:rsidR="004C0D08" w:rsidRPr="007712E4" w:rsidRDefault="004C0D08" w:rsidP="00113FF2">
      <w:pPr>
        <w:rPr>
          <w:rFonts w:ascii="Arial" w:hAnsi="Arial" w:cs="Arial"/>
          <w:sz w:val="22"/>
          <w:szCs w:val="22"/>
        </w:rPr>
      </w:pPr>
    </w:p>
    <w:p w14:paraId="7E66EACB" w14:textId="7BE1AE88" w:rsidR="004C0D08" w:rsidRPr="007712E4" w:rsidRDefault="00797CF4" w:rsidP="00C5617F">
      <w:pPr>
        <w:jc w:val="both"/>
        <w:rPr>
          <w:sz w:val="22"/>
          <w:szCs w:val="22"/>
        </w:rPr>
      </w:pPr>
      <w:r w:rsidRPr="007712E4">
        <w:rPr>
          <w:sz w:val="22"/>
          <w:szCs w:val="22"/>
        </w:rPr>
        <w:t xml:space="preserve">Over a period of a week, the team </w:t>
      </w:r>
      <w:r w:rsidR="006D4472" w:rsidRPr="007712E4">
        <w:rPr>
          <w:sz w:val="22"/>
          <w:szCs w:val="22"/>
        </w:rPr>
        <w:t xml:space="preserve">split into 2 subgroups (Team A: policies and Team B: clinical practice) </w:t>
      </w:r>
      <w:r w:rsidRPr="007712E4">
        <w:rPr>
          <w:sz w:val="22"/>
          <w:szCs w:val="22"/>
        </w:rPr>
        <w:t>will conduct semi</w:t>
      </w:r>
      <w:r w:rsidR="009609AC" w:rsidRPr="007712E4">
        <w:rPr>
          <w:sz w:val="22"/>
          <w:szCs w:val="22"/>
        </w:rPr>
        <w:t>-</w:t>
      </w:r>
      <w:r w:rsidRPr="007712E4">
        <w:rPr>
          <w:sz w:val="22"/>
          <w:szCs w:val="22"/>
        </w:rPr>
        <w:t xml:space="preserve">structured interviews with </w:t>
      </w:r>
      <w:r w:rsidR="009611E5" w:rsidRPr="007712E4">
        <w:rPr>
          <w:sz w:val="22"/>
          <w:szCs w:val="22"/>
        </w:rPr>
        <w:t>key informants from a variety of institutions</w:t>
      </w:r>
      <w:r w:rsidR="006D4472" w:rsidRPr="007712E4">
        <w:rPr>
          <w:sz w:val="22"/>
          <w:szCs w:val="22"/>
        </w:rPr>
        <w:t xml:space="preserve"> and practitioners</w:t>
      </w:r>
      <w:r w:rsidRPr="007712E4">
        <w:rPr>
          <w:sz w:val="22"/>
          <w:szCs w:val="22"/>
        </w:rPr>
        <w:t xml:space="preserve">. </w:t>
      </w:r>
      <w:r w:rsidR="00C5617F" w:rsidRPr="007712E4">
        <w:rPr>
          <w:sz w:val="22"/>
          <w:szCs w:val="22"/>
        </w:rPr>
        <w:t xml:space="preserve">In Annex 1 </w:t>
      </w:r>
      <w:r w:rsidRPr="007712E4">
        <w:rPr>
          <w:sz w:val="22"/>
          <w:szCs w:val="22"/>
        </w:rPr>
        <w:t xml:space="preserve">is a list of </w:t>
      </w:r>
      <w:r w:rsidR="006D4472" w:rsidRPr="007712E4">
        <w:rPr>
          <w:sz w:val="22"/>
          <w:szCs w:val="22"/>
        </w:rPr>
        <w:t>actors proposed for interview</w:t>
      </w:r>
      <w:r w:rsidR="009609AC" w:rsidRPr="007712E4">
        <w:rPr>
          <w:sz w:val="22"/>
          <w:szCs w:val="22"/>
        </w:rPr>
        <w:t>.</w:t>
      </w:r>
    </w:p>
    <w:p w14:paraId="4D4A74D7" w14:textId="77777777" w:rsidR="00797CF4" w:rsidRPr="007712E4" w:rsidRDefault="00797CF4" w:rsidP="00C5617F">
      <w:pPr>
        <w:jc w:val="both"/>
        <w:rPr>
          <w:sz w:val="22"/>
          <w:szCs w:val="22"/>
        </w:rPr>
      </w:pPr>
    </w:p>
    <w:p w14:paraId="40FBFD64" w14:textId="24CD7CE3" w:rsidR="00051E68" w:rsidRPr="007712E4" w:rsidRDefault="00051E68" w:rsidP="00113FF2">
      <w:pPr>
        <w:rPr>
          <w:sz w:val="22"/>
          <w:szCs w:val="22"/>
        </w:rPr>
      </w:pPr>
    </w:p>
    <w:p w14:paraId="68908DD6" w14:textId="25649222" w:rsidR="002D6F35" w:rsidRPr="007712E4" w:rsidRDefault="00573906" w:rsidP="002D6F35">
      <w:pPr>
        <w:pBdr>
          <w:bottom w:val="single" w:sz="12" w:space="1" w:color="auto"/>
        </w:pBdr>
        <w:rPr>
          <w:rFonts w:ascii="Arial" w:hAnsi="Arial" w:cs="Arial"/>
          <w:b/>
          <w:sz w:val="22"/>
          <w:szCs w:val="22"/>
        </w:rPr>
      </w:pPr>
      <w:r w:rsidRPr="007712E4">
        <w:rPr>
          <w:rFonts w:ascii="Arial" w:hAnsi="Arial" w:cs="Arial"/>
          <w:b/>
          <w:sz w:val="22"/>
          <w:szCs w:val="22"/>
        </w:rPr>
        <w:t>T</w:t>
      </w:r>
      <w:r w:rsidR="002D6F35" w:rsidRPr="007712E4">
        <w:rPr>
          <w:rFonts w:ascii="Arial" w:hAnsi="Arial" w:cs="Arial"/>
          <w:b/>
          <w:sz w:val="22"/>
          <w:szCs w:val="22"/>
        </w:rPr>
        <w:t xml:space="preserve">eam </w:t>
      </w:r>
    </w:p>
    <w:p w14:paraId="0C9E37D7" w14:textId="77777777" w:rsidR="002D6F35" w:rsidRPr="007712E4" w:rsidRDefault="002D6F35" w:rsidP="002D6F35">
      <w:pPr>
        <w:rPr>
          <w:rFonts w:ascii="Arial" w:hAnsi="Arial" w:cs="Arial"/>
          <w:b/>
          <w:sz w:val="22"/>
          <w:szCs w:val="22"/>
        </w:rPr>
      </w:pPr>
    </w:p>
    <w:p w14:paraId="2CD0F891" w14:textId="7D80C4D5" w:rsidR="000D0988" w:rsidRPr="007712E4" w:rsidRDefault="000D0988" w:rsidP="00C5617F">
      <w:pPr>
        <w:jc w:val="both"/>
        <w:rPr>
          <w:sz w:val="22"/>
          <w:szCs w:val="22"/>
        </w:rPr>
      </w:pPr>
      <w:r w:rsidRPr="007712E4">
        <w:rPr>
          <w:sz w:val="22"/>
          <w:szCs w:val="22"/>
        </w:rPr>
        <w:t xml:space="preserve">The team is composed </w:t>
      </w:r>
      <w:r w:rsidR="004B1A00" w:rsidRPr="007712E4">
        <w:rPr>
          <w:sz w:val="22"/>
          <w:szCs w:val="22"/>
        </w:rPr>
        <w:t>by professionals from different disciplines</w:t>
      </w:r>
      <w:r w:rsidR="005214D7" w:rsidRPr="007712E4">
        <w:rPr>
          <w:sz w:val="22"/>
          <w:szCs w:val="22"/>
        </w:rPr>
        <w:t xml:space="preserve">. </w:t>
      </w:r>
      <w:r w:rsidR="00E50630" w:rsidRPr="007712E4">
        <w:rPr>
          <w:sz w:val="22"/>
          <w:szCs w:val="22"/>
        </w:rPr>
        <w:t>S</w:t>
      </w:r>
      <w:r w:rsidRPr="007712E4">
        <w:rPr>
          <w:sz w:val="22"/>
          <w:szCs w:val="22"/>
        </w:rPr>
        <w:t xml:space="preserve">ee Annex </w:t>
      </w:r>
      <w:r w:rsidR="00C90947" w:rsidRPr="007712E4">
        <w:rPr>
          <w:sz w:val="22"/>
          <w:szCs w:val="22"/>
        </w:rPr>
        <w:t xml:space="preserve">2 </w:t>
      </w:r>
      <w:r w:rsidRPr="007712E4">
        <w:rPr>
          <w:sz w:val="22"/>
          <w:szCs w:val="22"/>
        </w:rPr>
        <w:t xml:space="preserve">for </w:t>
      </w:r>
      <w:r w:rsidR="00002657" w:rsidRPr="007712E4">
        <w:rPr>
          <w:sz w:val="22"/>
          <w:szCs w:val="22"/>
        </w:rPr>
        <w:t xml:space="preserve">short </w:t>
      </w:r>
      <w:r w:rsidRPr="007712E4">
        <w:rPr>
          <w:sz w:val="22"/>
          <w:szCs w:val="22"/>
        </w:rPr>
        <w:t>biographies</w:t>
      </w:r>
      <w:r w:rsidR="00C02317" w:rsidRPr="007712E4">
        <w:rPr>
          <w:sz w:val="22"/>
          <w:szCs w:val="22"/>
        </w:rPr>
        <w:t xml:space="preserve"> of international team members</w:t>
      </w:r>
      <w:r w:rsidR="004D18FF" w:rsidRPr="007712E4">
        <w:rPr>
          <w:sz w:val="22"/>
          <w:szCs w:val="22"/>
        </w:rPr>
        <w:t>.</w:t>
      </w:r>
      <w:r w:rsidR="00002657" w:rsidRPr="007712E4">
        <w:rPr>
          <w:sz w:val="22"/>
          <w:szCs w:val="22"/>
        </w:rPr>
        <w:t xml:space="preserve"> In order to streamline different perspectives, the team will work on two sub-groups: Team A </w:t>
      </w:r>
      <w:r w:rsidR="007B751A" w:rsidRPr="007712E4">
        <w:rPr>
          <w:sz w:val="22"/>
          <w:szCs w:val="22"/>
        </w:rPr>
        <w:t xml:space="preserve">will mostly </w:t>
      </w:r>
      <w:r w:rsidR="00002657" w:rsidRPr="007712E4">
        <w:rPr>
          <w:sz w:val="22"/>
          <w:szCs w:val="22"/>
        </w:rPr>
        <w:t>focus</w:t>
      </w:r>
      <w:r w:rsidR="007B751A" w:rsidRPr="007712E4">
        <w:rPr>
          <w:sz w:val="22"/>
          <w:szCs w:val="22"/>
        </w:rPr>
        <w:t xml:space="preserve"> </w:t>
      </w:r>
      <w:r w:rsidR="00002657" w:rsidRPr="007712E4">
        <w:rPr>
          <w:sz w:val="22"/>
          <w:szCs w:val="22"/>
        </w:rPr>
        <w:t>on policies</w:t>
      </w:r>
      <w:r w:rsidR="007B751A" w:rsidRPr="007712E4">
        <w:rPr>
          <w:sz w:val="22"/>
          <w:szCs w:val="22"/>
        </w:rPr>
        <w:t xml:space="preserve"> and </w:t>
      </w:r>
      <w:r w:rsidR="00002657" w:rsidRPr="007712E4">
        <w:rPr>
          <w:sz w:val="22"/>
          <w:szCs w:val="22"/>
        </w:rPr>
        <w:t xml:space="preserve">overall governance for PHC and Team B </w:t>
      </w:r>
      <w:r w:rsidR="007B751A" w:rsidRPr="007712E4">
        <w:rPr>
          <w:sz w:val="22"/>
          <w:szCs w:val="22"/>
        </w:rPr>
        <w:t xml:space="preserve">will mostly </w:t>
      </w:r>
      <w:r w:rsidR="00002657" w:rsidRPr="007712E4">
        <w:rPr>
          <w:sz w:val="22"/>
          <w:szCs w:val="22"/>
        </w:rPr>
        <w:t xml:space="preserve">focus on clinical practice </w:t>
      </w:r>
      <w:r w:rsidR="007B751A" w:rsidRPr="007712E4">
        <w:rPr>
          <w:sz w:val="22"/>
          <w:szCs w:val="22"/>
        </w:rPr>
        <w:t xml:space="preserve">including the </w:t>
      </w:r>
      <w:r w:rsidR="00002657" w:rsidRPr="007712E4">
        <w:rPr>
          <w:sz w:val="22"/>
          <w:szCs w:val="22"/>
        </w:rPr>
        <w:t xml:space="preserve">role of professional associations. </w:t>
      </w:r>
    </w:p>
    <w:p w14:paraId="67DC94C3" w14:textId="77777777" w:rsidR="00B72B69" w:rsidRPr="007712E4" w:rsidRDefault="00B72B69" w:rsidP="000D0988">
      <w:pPr>
        <w:rPr>
          <w:b/>
          <w:sz w:val="22"/>
          <w:szCs w:val="22"/>
        </w:rPr>
      </w:pPr>
    </w:p>
    <w:p w14:paraId="1443DEA0" w14:textId="0A6CD9F6" w:rsidR="000D0988" w:rsidRPr="007712E4" w:rsidRDefault="00C02317" w:rsidP="000D0988">
      <w:pPr>
        <w:rPr>
          <w:sz w:val="22"/>
          <w:szCs w:val="22"/>
        </w:rPr>
      </w:pPr>
      <w:r w:rsidRPr="007712E4">
        <w:rPr>
          <w:b/>
          <w:sz w:val="22"/>
          <w:szCs w:val="22"/>
        </w:rPr>
        <w:lastRenderedPageBreak/>
        <w:t xml:space="preserve">Team </w:t>
      </w:r>
      <w:proofErr w:type="gramStart"/>
      <w:r w:rsidRPr="007712E4">
        <w:rPr>
          <w:b/>
          <w:sz w:val="22"/>
          <w:szCs w:val="22"/>
        </w:rPr>
        <w:t>A</w:t>
      </w:r>
      <w:proofErr w:type="gramEnd"/>
      <w:r w:rsidR="00E50630" w:rsidRPr="007712E4">
        <w:rPr>
          <w:b/>
          <w:sz w:val="22"/>
          <w:szCs w:val="22"/>
        </w:rPr>
        <w:t xml:space="preserve"> - Policies</w:t>
      </w:r>
    </w:p>
    <w:p w14:paraId="0AC0552E" w14:textId="77777777" w:rsidR="00B72B69" w:rsidRPr="007712E4" w:rsidRDefault="00B72B69" w:rsidP="000D0988">
      <w:pPr>
        <w:rPr>
          <w:sz w:val="22"/>
          <w:szCs w:val="22"/>
        </w:rPr>
      </w:pPr>
    </w:p>
    <w:tbl>
      <w:tblPr>
        <w:tblStyle w:val="TableGrid"/>
        <w:tblW w:w="0" w:type="auto"/>
        <w:tblLook w:val="04A0" w:firstRow="1" w:lastRow="0" w:firstColumn="1" w:lastColumn="0" w:noHBand="0" w:noVBand="1"/>
      </w:tblPr>
      <w:tblGrid>
        <w:gridCol w:w="2518"/>
        <w:gridCol w:w="6718"/>
      </w:tblGrid>
      <w:tr w:rsidR="004D18FF" w:rsidRPr="007712E4" w14:paraId="326FC1DE" w14:textId="77777777" w:rsidTr="00C10FA5">
        <w:tc>
          <w:tcPr>
            <w:tcW w:w="2518" w:type="dxa"/>
          </w:tcPr>
          <w:p w14:paraId="0F9069E8" w14:textId="77777777" w:rsidR="004D18FF" w:rsidRPr="007712E4" w:rsidRDefault="004D18FF" w:rsidP="00C10FA5">
            <w:pPr>
              <w:rPr>
                <w:b/>
                <w:sz w:val="22"/>
                <w:szCs w:val="22"/>
              </w:rPr>
            </w:pPr>
            <w:r w:rsidRPr="007712E4">
              <w:rPr>
                <w:b/>
                <w:sz w:val="22"/>
                <w:szCs w:val="22"/>
              </w:rPr>
              <w:t>Name</w:t>
            </w:r>
          </w:p>
        </w:tc>
        <w:tc>
          <w:tcPr>
            <w:tcW w:w="6718" w:type="dxa"/>
          </w:tcPr>
          <w:p w14:paraId="323B927E" w14:textId="77777777" w:rsidR="004D18FF" w:rsidRPr="007712E4" w:rsidRDefault="004D18FF" w:rsidP="00C10FA5">
            <w:pPr>
              <w:rPr>
                <w:b/>
                <w:sz w:val="22"/>
                <w:szCs w:val="22"/>
              </w:rPr>
            </w:pPr>
            <w:r w:rsidRPr="007712E4">
              <w:rPr>
                <w:b/>
                <w:sz w:val="22"/>
                <w:szCs w:val="22"/>
              </w:rPr>
              <w:t xml:space="preserve">Perspective </w:t>
            </w:r>
          </w:p>
        </w:tc>
      </w:tr>
      <w:tr w:rsidR="004D18FF" w:rsidRPr="007712E4" w14:paraId="3C3E1587" w14:textId="77777777" w:rsidTr="00C10FA5">
        <w:tc>
          <w:tcPr>
            <w:tcW w:w="2518" w:type="dxa"/>
          </w:tcPr>
          <w:p w14:paraId="046D302D" w14:textId="77777777" w:rsidR="004D18FF" w:rsidRPr="007712E4" w:rsidRDefault="004D18FF">
            <w:pPr>
              <w:rPr>
                <w:sz w:val="22"/>
                <w:szCs w:val="22"/>
              </w:rPr>
            </w:pPr>
            <w:r w:rsidRPr="007712E4">
              <w:rPr>
                <w:sz w:val="22"/>
                <w:szCs w:val="22"/>
              </w:rPr>
              <w:t xml:space="preserve">Juan Tello </w:t>
            </w:r>
          </w:p>
        </w:tc>
        <w:tc>
          <w:tcPr>
            <w:tcW w:w="6718" w:type="dxa"/>
          </w:tcPr>
          <w:p w14:paraId="6BDDEF9C" w14:textId="77777777" w:rsidR="004D18FF" w:rsidRPr="007712E4" w:rsidRDefault="004D18FF">
            <w:pPr>
              <w:rPr>
                <w:sz w:val="22"/>
                <w:szCs w:val="22"/>
              </w:rPr>
            </w:pPr>
            <w:r w:rsidRPr="007712E4">
              <w:rPr>
                <w:sz w:val="22"/>
                <w:szCs w:val="22"/>
              </w:rPr>
              <w:t>Team leader,</w:t>
            </w:r>
            <w:r w:rsidR="00B72B69" w:rsidRPr="007712E4">
              <w:rPr>
                <w:sz w:val="22"/>
                <w:szCs w:val="22"/>
              </w:rPr>
              <w:t xml:space="preserve"> Macro-level system for quality of care </w:t>
            </w:r>
          </w:p>
        </w:tc>
      </w:tr>
      <w:tr w:rsidR="004D18FF" w:rsidRPr="007712E4" w14:paraId="025D30A4" w14:textId="77777777" w:rsidTr="00C10FA5">
        <w:tc>
          <w:tcPr>
            <w:tcW w:w="2518" w:type="dxa"/>
          </w:tcPr>
          <w:p w14:paraId="34CCBE93" w14:textId="77777777" w:rsidR="004D18FF" w:rsidRPr="007712E4" w:rsidRDefault="004D18FF">
            <w:pPr>
              <w:rPr>
                <w:sz w:val="22"/>
                <w:szCs w:val="22"/>
              </w:rPr>
            </w:pPr>
            <w:r w:rsidRPr="007712E4">
              <w:rPr>
                <w:sz w:val="22"/>
                <w:szCs w:val="22"/>
              </w:rPr>
              <w:t xml:space="preserve">Erica Barbazza </w:t>
            </w:r>
          </w:p>
        </w:tc>
        <w:tc>
          <w:tcPr>
            <w:tcW w:w="6718" w:type="dxa"/>
          </w:tcPr>
          <w:p w14:paraId="2DB7E1C6" w14:textId="77777777" w:rsidR="004D18FF" w:rsidRPr="007712E4" w:rsidRDefault="00B72B69">
            <w:pPr>
              <w:rPr>
                <w:sz w:val="22"/>
                <w:szCs w:val="22"/>
              </w:rPr>
            </w:pPr>
            <w:r w:rsidRPr="007712E4">
              <w:rPr>
                <w:sz w:val="22"/>
                <w:szCs w:val="22"/>
              </w:rPr>
              <w:t>Macro-level system for quality care</w:t>
            </w:r>
          </w:p>
        </w:tc>
      </w:tr>
      <w:tr w:rsidR="00B72B69" w:rsidRPr="007712E4" w14:paraId="6464B761" w14:textId="77777777" w:rsidTr="00C10FA5">
        <w:tc>
          <w:tcPr>
            <w:tcW w:w="2518" w:type="dxa"/>
          </w:tcPr>
          <w:p w14:paraId="4C1FB089" w14:textId="77777777" w:rsidR="00B72B69" w:rsidRPr="007712E4" w:rsidRDefault="00B72B69" w:rsidP="00C10FA5">
            <w:pPr>
              <w:rPr>
                <w:sz w:val="22"/>
                <w:szCs w:val="22"/>
              </w:rPr>
            </w:pPr>
            <w:r w:rsidRPr="007712E4">
              <w:rPr>
                <w:sz w:val="22"/>
                <w:szCs w:val="22"/>
              </w:rPr>
              <w:t xml:space="preserve">Paola Abril Campos </w:t>
            </w:r>
          </w:p>
        </w:tc>
        <w:tc>
          <w:tcPr>
            <w:tcW w:w="6718" w:type="dxa"/>
          </w:tcPr>
          <w:p w14:paraId="76C45102" w14:textId="77777777" w:rsidR="00B72B69" w:rsidRPr="007712E4" w:rsidRDefault="00B72B69" w:rsidP="000D0988">
            <w:pPr>
              <w:rPr>
                <w:sz w:val="22"/>
                <w:szCs w:val="22"/>
              </w:rPr>
            </w:pPr>
            <w:proofErr w:type="spellStart"/>
            <w:r w:rsidRPr="007712E4">
              <w:rPr>
                <w:sz w:val="22"/>
                <w:szCs w:val="22"/>
              </w:rPr>
              <w:t>Meso</w:t>
            </w:r>
            <w:proofErr w:type="spellEnd"/>
            <w:r w:rsidRPr="007712E4">
              <w:rPr>
                <w:sz w:val="22"/>
                <w:szCs w:val="22"/>
              </w:rPr>
              <w:t xml:space="preserve">-level organization and management of services </w:t>
            </w:r>
          </w:p>
        </w:tc>
      </w:tr>
    </w:tbl>
    <w:p w14:paraId="1E823DF0" w14:textId="77777777" w:rsidR="00B72B69" w:rsidRPr="007712E4" w:rsidRDefault="00B72B69" w:rsidP="000D0988">
      <w:pPr>
        <w:rPr>
          <w:b/>
          <w:sz w:val="22"/>
          <w:szCs w:val="22"/>
        </w:rPr>
      </w:pPr>
    </w:p>
    <w:p w14:paraId="0831997C" w14:textId="0B8D54EE" w:rsidR="00C02317" w:rsidRPr="007712E4" w:rsidRDefault="00C02317" w:rsidP="000D0988">
      <w:pPr>
        <w:rPr>
          <w:b/>
          <w:sz w:val="22"/>
          <w:szCs w:val="22"/>
        </w:rPr>
      </w:pPr>
      <w:r w:rsidRPr="007712E4">
        <w:rPr>
          <w:b/>
          <w:sz w:val="22"/>
          <w:szCs w:val="22"/>
        </w:rPr>
        <w:t>Team B</w:t>
      </w:r>
      <w:r w:rsidR="00591086" w:rsidRPr="007712E4">
        <w:rPr>
          <w:b/>
          <w:sz w:val="22"/>
          <w:szCs w:val="22"/>
        </w:rPr>
        <w:t xml:space="preserve"> </w:t>
      </w:r>
      <w:proofErr w:type="gramStart"/>
      <w:r w:rsidR="00591086" w:rsidRPr="007712E4">
        <w:rPr>
          <w:b/>
          <w:sz w:val="22"/>
          <w:szCs w:val="22"/>
        </w:rPr>
        <w:t>-  Clinical</w:t>
      </w:r>
      <w:proofErr w:type="gramEnd"/>
      <w:r w:rsidR="00591086" w:rsidRPr="007712E4">
        <w:rPr>
          <w:b/>
          <w:sz w:val="22"/>
          <w:szCs w:val="22"/>
        </w:rPr>
        <w:t xml:space="preserve"> Practice</w:t>
      </w:r>
    </w:p>
    <w:p w14:paraId="102D1ADF" w14:textId="77777777" w:rsidR="00C02317" w:rsidRPr="007712E4" w:rsidRDefault="00C02317" w:rsidP="000D0988">
      <w:pPr>
        <w:rPr>
          <w:b/>
          <w:sz w:val="22"/>
          <w:szCs w:val="22"/>
        </w:rPr>
      </w:pPr>
    </w:p>
    <w:tbl>
      <w:tblPr>
        <w:tblStyle w:val="TableGrid"/>
        <w:tblW w:w="0" w:type="auto"/>
        <w:tblLook w:val="04A0" w:firstRow="1" w:lastRow="0" w:firstColumn="1" w:lastColumn="0" w:noHBand="0" w:noVBand="1"/>
      </w:tblPr>
      <w:tblGrid>
        <w:gridCol w:w="2518"/>
        <w:gridCol w:w="6718"/>
      </w:tblGrid>
      <w:tr w:rsidR="00C02317" w:rsidRPr="007712E4" w14:paraId="547152F4" w14:textId="77777777" w:rsidTr="00C02317">
        <w:trPr>
          <w:trHeight w:val="235"/>
        </w:trPr>
        <w:tc>
          <w:tcPr>
            <w:tcW w:w="2518" w:type="dxa"/>
          </w:tcPr>
          <w:p w14:paraId="3C820AF6" w14:textId="747BE953" w:rsidR="00C02317" w:rsidRPr="007712E4" w:rsidRDefault="00C02317" w:rsidP="00221451">
            <w:pPr>
              <w:rPr>
                <w:sz w:val="22"/>
                <w:szCs w:val="22"/>
              </w:rPr>
            </w:pPr>
            <w:r w:rsidRPr="007712E4">
              <w:rPr>
                <w:b/>
                <w:sz w:val="22"/>
                <w:szCs w:val="22"/>
              </w:rPr>
              <w:t>Name</w:t>
            </w:r>
          </w:p>
        </w:tc>
        <w:tc>
          <w:tcPr>
            <w:tcW w:w="6718" w:type="dxa"/>
          </w:tcPr>
          <w:p w14:paraId="63EB498B" w14:textId="50B31DF9" w:rsidR="00C02317" w:rsidRPr="007712E4" w:rsidRDefault="00C02317">
            <w:pPr>
              <w:rPr>
                <w:sz w:val="22"/>
                <w:szCs w:val="22"/>
              </w:rPr>
            </w:pPr>
            <w:r w:rsidRPr="007712E4">
              <w:rPr>
                <w:b/>
                <w:sz w:val="22"/>
                <w:szCs w:val="22"/>
              </w:rPr>
              <w:t xml:space="preserve">Perspective </w:t>
            </w:r>
          </w:p>
        </w:tc>
      </w:tr>
      <w:tr w:rsidR="00C02317" w:rsidRPr="007712E4" w14:paraId="2A04DA05" w14:textId="77777777" w:rsidTr="00221451">
        <w:trPr>
          <w:trHeight w:val="276"/>
        </w:trPr>
        <w:tc>
          <w:tcPr>
            <w:tcW w:w="2518" w:type="dxa"/>
          </w:tcPr>
          <w:p w14:paraId="1B5112B7" w14:textId="161265D1" w:rsidR="00C02317" w:rsidRPr="007712E4" w:rsidRDefault="00C02317" w:rsidP="00221451">
            <w:pPr>
              <w:rPr>
                <w:sz w:val="22"/>
                <w:szCs w:val="22"/>
              </w:rPr>
            </w:pPr>
            <w:r w:rsidRPr="007712E4">
              <w:rPr>
                <w:sz w:val="22"/>
                <w:szCs w:val="22"/>
              </w:rPr>
              <w:t>Margrieta Langins</w:t>
            </w:r>
          </w:p>
        </w:tc>
        <w:tc>
          <w:tcPr>
            <w:tcW w:w="6718" w:type="dxa"/>
          </w:tcPr>
          <w:p w14:paraId="1047B559" w14:textId="4B8E756D" w:rsidR="00C02317" w:rsidRPr="007712E4" w:rsidRDefault="00C02317" w:rsidP="00221451">
            <w:pPr>
              <w:rPr>
                <w:sz w:val="22"/>
                <w:szCs w:val="22"/>
              </w:rPr>
            </w:pPr>
            <w:r w:rsidRPr="007712E4">
              <w:rPr>
                <w:sz w:val="22"/>
                <w:szCs w:val="22"/>
              </w:rPr>
              <w:t xml:space="preserve">Health workforce competencies </w:t>
            </w:r>
          </w:p>
        </w:tc>
      </w:tr>
      <w:tr w:rsidR="00C02317" w:rsidRPr="007712E4" w14:paraId="342CA1D9" w14:textId="77777777" w:rsidTr="00221451">
        <w:tc>
          <w:tcPr>
            <w:tcW w:w="2518" w:type="dxa"/>
          </w:tcPr>
          <w:p w14:paraId="1A884557" w14:textId="77777777" w:rsidR="00C02317" w:rsidRPr="007712E4" w:rsidRDefault="00C02317" w:rsidP="00221451">
            <w:pPr>
              <w:rPr>
                <w:sz w:val="22"/>
                <w:szCs w:val="22"/>
              </w:rPr>
            </w:pPr>
            <w:r w:rsidRPr="007712E4">
              <w:rPr>
                <w:sz w:val="22"/>
                <w:szCs w:val="22"/>
              </w:rPr>
              <w:t>Altynai Satylganova</w:t>
            </w:r>
          </w:p>
        </w:tc>
        <w:tc>
          <w:tcPr>
            <w:tcW w:w="6718" w:type="dxa"/>
          </w:tcPr>
          <w:p w14:paraId="78D8E741" w14:textId="77777777" w:rsidR="00C02317" w:rsidRPr="007712E4" w:rsidRDefault="00C02317" w:rsidP="00221451">
            <w:pPr>
              <w:rPr>
                <w:sz w:val="22"/>
                <w:szCs w:val="22"/>
              </w:rPr>
            </w:pPr>
            <w:r w:rsidRPr="007712E4">
              <w:rPr>
                <w:sz w:val="22"/>
                <w:szCs w:val="22"/>
              </w:rPr>
              <w:t xml:space="preserve">Model of care </w:t>
            </w:r>
          </w:p>
        </w:tc>
      </w:tr>
      <w:tr w:rsidR="00C02317" w:rsidRPr="007712E4" w14:paraId="5906809B" w14:textId="77777777" w:rsidTr="00221451">
        <w:tc>
          <w:tcPr>
            <w:tcW w:w="2518" w:type="dxa"/>
          </w:tcPr>
          <w:p w14:paraId="2F49D7C7" w14:textId="77777777" w:rsidR="00C02317" w:rsidRPr="007712E4" w:rsidRDefault="00C02317" w:rsidP="00221451">
            <w:pPr>
              <w:rPr>
                <w:sz w:val="22"/>
                <w:szCs w:val="22"/>
              </w:rPr>
            </w:pPr>
            <w:r w:rsidRPr="007712E4">
              <w:rPr>
                <w:sz w:val="22"/>
                <w:szCs w:val="22"/>
              </w:rPr>
              <w:t xml:space="preserve">Evgeny </w:t>
            </w:r>
            <w:proofErr w:type="spellStart"/>
            <w:r w:rsidRPr="007712E4">
              <w:rPr>
                <w:sz w:val="22"/>
                <w:szCs w:val="22"/>
              </w:rPr>
              <w:t>Zheleznakov</w:t>
            </w:r>
            <w:proofErr w:type="spellEnd"/>
          </w:p>
        </w:tc>
        <w:tc>
          <w:tcPr>
            <w:tcW w:w="6718" w:type="dxa"/>
          </w:tcPr>
          <w:p w14:paraId="3EE7ADE2" w14:textId="77777777" w:rsidR="00C02317" w:rsidRPr="007712E4" w:rsidRDefault="00C02317" w:rsidP="00221451">
            <w:pPr>
              <w:rPr>
                <w:sz w:val="22"/>
                <w:szCs w:val="22"/>
              </w:rPr>
            </w:pPr>
            <w:r w:rsidRPr="007712E4">
              <w:rPr>
                <w:sz w:val="22"/>
                <w:szCs w:val="22"/>
              </w:rPr>
              <w:t xml:space="preserve">Quality of clinical services, quality improvement </w:t>
            </w:r>
          </w:p>
        </w:tc>
      </w:tr>
    </w:tbl>
    <w:p w14:paraId="2D6CA852" w14:textId="77777777" w:rsidR="00C02317" w:rsidRPr="007712E4" w:rsidRDefault="00C02317" w:rsidP="000D0988">
      <w:pPr>
        <w:rPr>
          <w:b/>
          <w:sz w:val="22"/>
          <w:szCs w:val="22"/>
        </w:rPr>
      </w:pPr>
    </w:p>
    <w:p w14:paraId="0C9DF1FF" w14:textId="7BF75E6C" w:rsidR="00C02317" w:rsidRPr="007712E4" w:rsidRDefault="00B72B69" w:rsidP="00113FF2">
      <w:pPr>
        <w:rPr>
          <w:rFonts w:ascii="Arial" w:hAnsi="Arial" w:cs="Arial"/>
          <w:sz w:val="22"/>
          <w:szCs w:val="22"/>
        </w:rPr>
      </w:pPr>
      <w:r w:rsidRPr="007712E4">
        <w:rPr>
          <w:sz w:val="22"/>
          <w:szCs w:val="22"/>
        </w:rPr>
        <w:t xml:space="preserve"> </w:t>
      </w:r>
    </w:p>
    <w:p w14:paraId="53EF8D16" w14:textId="2170751C" w:rsidR="00113FF2" w:rsidRPr="007712E4" w:rsidRDefault="000B5675" w:rsidP="00113FF2">
      <w:pPr>
        <w:pBdr>
          <w:bottom w:val="single" w:sz="12" w:space="1" w:color="auto"/>
        </w:pBdr>
        <w:rPr>
          <w:rFonts w:ascii="Arial" w:hAnsi="Arial" w:cs="Arial"/>
          <w:b/>
          <w:sz w:val="22"/>
          <w:szCs w:val="22"/>
        </w:rPr>
      </w:pPr>
      <w:r w:rsidRPr="007712E4">
        <w:rPr>
          <w:rFonts w:ascii="Arial" w:hAnsi="Arial" w:cs="Arial"/>
          <w:b/>
          <w:sz w:val="22"/>
          <w:szCs w:val="22"/>
        </w:rPr>
        <w:t xml:space="preserve">Programme overview </w:t>
      </w:r>
    </w:p>
    <w:p w14:paraId="280464AD" w14:textId="77777777" w:rsidR="00113FF2" w:rsidRPr="007712E4" w:rsidRDefault="00113FF2" w:rsidP="00113FF2">
      <w:pPr>
        <w:rPr>
          <w:rFonts w:ascii="Arial" w:hAnsi="Arial" w:cs="Arial"/>
          <w:b/>
          <w:sz w:val="22"/>
          <w:szCs w:val="22"/>
        </w:rPr>
      </w:pPr>
    </w:p>
    <w:p w14:paraId="5464FAF2" w14:textId="77777777" w:rsidR="00051E68" w:rsidRPr="007712E4" w:rsidRDefault="00051E68">
      <w:pPr>
        <w:rPr>
          <w:rFonts w:ascii="Arial" w:hAnsi="Arial" w:cs="Arial"/>
          <w:sz w:val="22"/>
          <w:szCs w:val="22"/>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bottom w:w="28" w:type="dxa"/>
        </w:tblCellMar>
        <w:tblLook w:val="04A0" w:firstRow="1" w:lastRow="0" w:firstColumn="1" w:lastColumn="0" w:noHBand="0" w:noVBand="1"/>
      </w:tblPr>
      <w:tblGrid>
        <w:gridCol w:w="854"/>
        <w:gridCol w:w="1538"/>
        <w:gridCol w:w="718"/>
        <w:gridCol w:w="738"/>
        <w:gridCol w:w="777"/>
        <w:gridCol w:w="777"/>
        <w:gridCol w:w="742"/>
        <w:gridCol w:w="742"/>
        <w:gridCol w:w="815"/>
        <w:gridCol w:w="815"/>
      </w:tblGrid>
      <w:tr w:rsidR="00EF727F" w:rsidRPr="007712E4" w14:paraId="250B5FE3" w14:textId="77777777" w:rsidTr="007712E4">
        <w:trPr>
          <w:jc w:val="center"/>
        </w:trPr>
        <w:tc>
          <w:tcPr>
            <w:tcW w:w="854" w:type="dxa"/>
            <w:vAlign w:val="center"/>
          </w:tcPr>
          <w:p w14:paraId="50017FF1" w14:textId="77777777" w:rsidR="00EF727F" w:rsidRPr="007712E4" w:rsidRDefault="00EF727F" w:rsidP="0037766C">
            <w:pPr>
              <w:rPr>
                <w:rFonts w:ascii="Arial Narrow" w:hAnsi="Arial Narrow"/>
                <w:b/>
                <w:szCs w:val="18"/>
              </w:rPr>
            </w:pPr>
            <w:r w:rsidRPr="007712E4">
              <w:rPr>
                <w:rFonts w:ascii="Arial Narrow" w:hAnsi="Arial Narrow"/>
                <w:b/>
                <w:szCs w:val="18"/>
              </w:rPr>
              <w:t>Time</w:t>
            </w:r>
          </w:p>
        </w:tc>
        <w:tc>
          <w:tcPr>
            <w:tcW w:w="1538" w:type="dxa"/>
            <w:vAlign w:val="center"/>
          </w:tcPr>
          <w:p w14:paraId="2EA23F87" w14:textId="77777777" w:rsidR="0037766C" w:rsidRPr="007712E4" w:rsidRDefault="00EF727F" w:rsidP="0037766C">
            <w:pPr>
              <w:rPr>
                <w:rFonts w:ascii="Arial Narrow" w:hAnsi="Arial Narrow"/>
                <w:b/>
                <w:szCs w:val="18"/>
              </w:rPr>
            </w:pPr>
            <w:r w:rsidRPr="007712E4">
              <w:rPr>
                <w:rFonts w:ascii="Arial Narrow" w:hAnsi="Arial Narrow"/>
                <w:b/>
                <w:szCs w:val="18"/>
              </w:rPr>
              <w:t>M</w:t>
            </w:r>
            <w:r w:rsidR="0037766C" w:rsidRPr="007712E4">
              <w:rPr>
                <w:rFonts w:ascii="Arial Narrow" w:hAnsi="Arial Narrow"/>
                <w:b/>
                <w:szCs w:val="18"/>
              </w:rPr>
              <w:t>onday</w:t>
            </w:r>
            <w:r w:rsidRPr="007712E4">
              <w:rPr>
                <w:rFonts w:ascii="Arial Narrow" w:hAnsi="Arial Narrow"/>
                <w:b/>
                <w:szCs w:val="18"/>
              </w:rPr>
              <w:t xml:space="preserve"> </w:t>
            </w:r>
          </w:p>
          <w:p w14:paraId="64962879" w14:textId="216BE574" w:rsidR="00EF727F" w:rsidRPr="007712E4" w:rsidRDefault="00EF727F" w:rsidP="0037766C">
            <w:pPr>
              <w:rPr>
                <w:rFonts w:ascii="Arial Narrow" w:hAnsi="Arial Narrow"/>
                <w:b/>
                <w:szCs w:val="18"/>
              </w:rPr>
            </w:pPr>
            <w:r w:rsidRPr="007712E4">
              <w:rPr>
                <w:rFonts w:ascii="Arial Narrow" w:hAnsi="Arial Narrow"/>
                <w:b/>
                <w:szCs w:val="18"/>
              </w:rPr>
              <w:t>24 July</w:t>
            </w:r>
          </w:p>
        </w:tc>
        <w:tc>
          <w:tcPr>
            <w:tcW w:w="1456" w:type="dxa"/>
            <w:gridSpan w:val="2"/>
            <w:vAlign w:val="center"/>
          </w:tcPr>
          <w:p w14:paraId="12E29123" w14:textId="77777777" w:rsidR="0037766C" w:rsidRPr="007712E4" w:rsidRDefault="00EF727F" w:rsidP="0037766C">
            <w:pPr>
              <w:rPr>
                <w:rFonts w:ascii="Arial Narrow" w:hAnsi="Arial Narrow"/>
                <w:b/>
                <w:szCs w:val="18"/>
              </w:rPr>
            </w:pPr>
            <w:r w:rsidRPr="007712E4">
              <w:rPr>
                <w:rFonts w:ascii="Arial Narrow" w:hAnsi="Arial Narrow"/>
                <w:b/>
                <w:szCs w:val="18"/>
              </w:rPr>
              <w:t>T</w:t>
            </w:r>
            <w:r w:rsidR="0037766C" w:rsidRPr="007712E4">
              <w:rPr>
                <w:rFonts w:ascii="Arial Narrow" w:hAnsi="Arial Narrow"/>
                <w:b/>
                <w:szCs w:val="18"/>
              </w:rPr>
              <w:t>uesday</w:t>
            </w:r>
          </w:p>
          <w:p w14:paraId="6F9BA7AF" w14:textId="63B21E3F" w:rsidR="00EF727F" w:rsidRPr="007712E4" w:rsidRDefault="00EF727F" w:rsidP="0037766C">
            <w:pPr>
              <w:rPr>
                <w:rFonts w:ascii="Arial Narrow" w:hAnsi="Arial Narrow"/>
                <w:b/>
                <w:szCs w:val="18"/>
              </w:rPr>
            </w:pPr>
            <w:r w:rsidRPr="007712E4">
              <w:rPr>
                <w:rFonts w:ascii="Arial Narrow" w:hAnsi="Arial Narrow"/>
                <w:b/>
                <w:szCs w:val="18"/>
              </w:rPr>
              <w:t>25 July</w:t>
            </w:r>
          </w:p>
        </w:tc>
        <w:tc>
          <w:tcPr>
            <w:tcW w:w="1554" w:type="dxa"/>
            <w:gridSpan w:val="2"/>
            <w:vAlign w:val="center"/>
          </w:tcPr>
          <w:p w14:paraId="2E65874B" w14:textId="77777777" w:rsidR="0037766C" w:rsidRPr="007712E4" w:rsidRDefault="00EF727F" w:rsidP="0037766C">
            <w:pPr>
              <w:rPr>
                <w:rFonts w:ascii="Arial Narrow" w:hAnsi="Arial Narrow"/>
                <w:b/>
                <w:szCs w:val="18"/>
              </w:rPr>
            </w:pPr>
            <w:r w:rsidRPr="007712E4">
              <w:rPr>
                <w:rFonts w:ascii="Arial Narrow" w:hAnsi="Arial Narrow"/>
                <w:b/>
                <w:szCs w:val="18"/>
              </w:rPr>
              <w:t>W</w:t>
            </w:r>
            <w:r w:rsidR="0037766C" w:rsidRPr="007712E4">
              <w:rPr>
                <w:rFonts w:ascii="Arial Narrow" w:hAnsi="Arial Narrow"/>
                <w:b/>
                <w:szCs w:val="18"/>
              </w:rPr>
              <w:t>ednesday</w:t>
            </w:r>
            <w:r w:rsidRPr="007712E4">
              <w:rPr>
                <w:rFonts w:ascii="Arial Narrow" w:hAnsi="Arial Narrow"/>
                <w:b/>
                <w:szCs w:val="18"/>
              </w:rPr>
              <w:t xml:space="preserve"> </w:t>
            </w:r>
          </w:p>
          <w:p w14:paraId="417CDCD6" w14:textId="08041128" w:rsidR="00EF727F" w:rsidRPr="007712E4" w:rsidRDefault="00EF727F" w:rsidP="0037766C">
            <w:pPr>
              <w:rPr>
                <w:rFonts w:ascii="Arial Narrow" w:hAnsi="Arial Narrow"/>
                <w:b/>
                <w:szCs w:val="18"/>
              </w:rPr>
            </w:pPr>
            <w:r w:rsidRPr="007712E4">
              <w:rPr>
                <w:rFonts w:ascii="Arial Narrow" w:hAnsi="Arial Narrow"/>
                <w:b/>
                <w:szCs w:val="18"/>
              </w:rPr>
              <w:t>26 July</w:t>
            </w:r>
          </w:p>
        </w:tc>
        <w:tc>
          <w:tcPr>
            <w:tcW w:w="1484" w:type="dxa"/>
            <w:gridSpan w:val="2"/>
            <w:vAlign w:val="center"/>
          </w:tcPr>
          <w:p w14:paraId="592CDB44" w14:textId="77777777" w:rsidR="0037766C" w:rsidRPr="007712E4" w:rsidRDefault="00EF727F" w:rsidP="0037766C">
            <w:pPr>
              <w:rPr>
                <w:rFonts w:ascii="Arial Narrow" w:hAnsi="Arial Narrow"/>
                <w:b/>
                <w:szCs w:val="18"/>
              </w:rPr>
            </w:pPr>
            <w:r w:rsidRPr="007712E4">
              <w:rPr>
                <w:rFonts w:ascii="Arial Narrow" w:hAnsi="Arial Narrow"/>
                <w:b/>
                <w:szCs w:val="18"/>
              </w:rPr>
              <w:t>T</w:t>
            </w:r>
            <w:r w:rsidR="0037766C" w:rsidRPr="007712E4">
              <w:rPr>
                <w:rFonts w:ascii="Arial Narrow" w:hAnsi="Arial Narrow"/>
                <w:b/>
                <w:szCs w:val="18"/>
              </w:rPr>
              <w:t>hursday</w:t>
            </w:r>
          </w:p>
          <w:p w14:paraId="6E30C5BF" w14:textId="28E49A98" w:rsidR="00EF727F" w:rsidRPr="007712E4" w:rsidRDefault="00EF727F" w:rsidP="0037766C">
            <w:pPr>
              <w:rPr>
                <w:rFonts w:ascii="Arial Narrow" w:hAnsi="Arial Narrow"/>
                <w:b/>
                <w:szCs w:val="18"/>
              </w:rPr>
            </w:pPr>
            <w:r w:rsidRPr="007712E4">
              <w:rPr>
                <w:rFonts w:ascii="Arial Narrow" w:hAnsi="Arial Narrow"/>
                <w:b/>
                <w:szCs w:val="18"/>
              </w:rPr>
              <w:t>27 July</w:t>
            </w:r>
          </w:p>
        </w:tc>
        <w:tc>
          <w:tcPr>
            <w:tcW w:w="1630" w:type="dxa"/>
            <w:gridSpan w:val="2"/>
            <w:vAlign w:val="center"/>
          </w:tcPr>
          <w:p w14:paraId="58685D58" w14:textId="77777777" w:rsidR="0037766C" w:rsidRPr="007712E4" w:rsidRDefault="00EF727F" w:rsidP="0037766C">
            <w:pPr>
              <w:rPr>
                <w:rFonts w:ascii="Arial Narrow" w:hAnsi="Arial Narrow"/>
                <w:b/>
                <w:szCs w:val="18"/>
              </w:rPr>
            </w:pPr>
            <w:r w:rsidRPr="007712E4">
              <w:rPr>
                <w:rFonts w:ascii="Arial Narrow" w:hAnsi="Arial Narrow"/>
                <w:b/>
                <w:szCs w:val="18"/>
              </w:rPr>
              <w:t>F</w:t>
            </w:r>
            <w:r w:rsidR="0037766C" w:rsidRPr="007712E4">
              <w:rPr>
                <w:rFonts w:ascii="Arial Narrow" w:hAnsi="Arial Narrow"/>
                <w:b/>
                <w:szCs w:val="18"/>
              </w:rPr>
              <w:t>riday</w:t>
            </w:r>
          </w:p>
          <w:p w14:paraId="601F1F94" w14:textId="36D1D774" w:rsidR="00EF727F" w:rsidRPr="007712E4" w:rsidRDefault="00EF727F" w:rsidP="0037766C">
            <w:pPr>
              <w:rPr>
                <w:rFonts w:ascii="Arial Narrow" w:hAnsi="Arial Narrow"/>
                <w:b/>
                <w:szCs w:val="18"/>
              </w:rPr>
            </w:pPr>
            <w:r w:rsidRPr="007712E4">
              <w:rPr>
                <w:rFonts w:ascii="Arial Narrow" w:hAnsi="Arial Narrow"/>
                <w:b/>
                <w:szCs w:val="18"/>
              </w:rPr>
              <w:t xml:space="preserve">28 July </w:t>
            </w:r>
          </w:p>
        </w:tc>
      </w:tr>
      <w:tr w:rsidR="00EF727F" w:rsidRPr="007712E4" w14:paraId="1D761176" w14:textId="77777777" w:rsidTr="007712E4">
        <w:trPr>
          <w:jc w:val="center"/>
        </w:trPr>
        <w:tc>
          <w:tcPr>
            <w:tcW w:w="854" w:type="dxa"/>
            <w:vMerge w:val="restart"/>
            <w:vAlign w:val="center"/>
          </w:tcPr>
          <w:p w14:paraId="406A4941" w14:textId="77777777" w:rsidR="00EF727F" w:rsidRPr="007712E4" w:rsidRDefault="00EF727F" w:rsidP="00577493">
            <w:pPr>
              <w:jc w:val="center"/>
              <w:rPr>
                <w:rFonts w:ascii="Arial Narrow" w:hAnsi="Arial Narrow"/>
                <w:b/>
                <w:szCs w:val="18"/>
              </w:rPr>
            </w:pPr>
            <w:r w:rsidRPr="007712E4">
              <w:rPr>
                <w:rFonts w:ascii="Arial Narrow" w:hAnsi="Arial Narrow"/>
                <w:b/>
                <w:szCs w:val="18"/>
              </w:rPr>
              <w:t>AM</w:t>
            </w:r>
          </w:p>
        </w:tc>
        <w:tc>
          <w:tcPr>
            <w:tcW w:w="1538" w:type="dxa"/>
          </w:tcPr>
          <w:p w14:paraId="48890885" w14:textId="77777777" w:rsidR="00EF727F" w:rsidRPr="007712E4" w:rsidRDefault="00EF727F" w:rsidP="00577493">
            <w:pPr>
              <w:jc w:val="center"/>
              <w:rPr>
                <w:rFonts w:ascii="Arial Narrow" w:hAnsi="Arial Narrow"/>
                <w:b/>
                <w:szCs w:val="18"/>
              </w:rPr>
            </w:pPr>
            <w:r w:rsidRPr="007712E4">
              <w:rPr>
                <w:rFonts w:ascii="Arial Narrow" w:hAnsi="Arial Narrow"/>
                <w:b/>
                <w:szCs w:val="18"/>
              </w:rPr>
              <w:t>All</w:t>
            </w:r>
          </w:p>
        </w:tc>
        <w:tc>
          <w:tcPr>
            <w:tcW w:w="718" w:type="dxa"/>
            <w:tcBorders>
              <w:right w:val="single" w:sz="4" w:space="0" w:color="auto"/>
            </w:tcBorders>
          </w:tcPr>
          <w:p w14:paraId="4C18C236" w14:textId="77777777" w:rsidR="00EF727F" w:rsidRPr="007712E4" w:rsidRDefault="00EF727F" w:rsidP="00577493">
            <w:pPr>
              <w:jc w:val="center"/>
              <w:rPr>
                <w:rFonts w:ascii="Arial Narrow" w:hAnsi="Arial Narrow"/>
                <w:b/>
                <w:szCs w:val="18"/>
              </w:rPr>
            </w:pPr>
            <w:r w:rsidRPr="007712E4">
              <w:rPr>
                <w:rFonts w:ascii="Arial Narrow" w:hAnsi="Arial Narrow"/>
                <w:b/>
                <w:szCs w:val="18"/>
              </w:rPr>
              <w:t>Team A</w:t>
            </w:r>
          </w:p>
        </w:tc>
        <w:tc>
          <w:tcPr>
            <w:tcW w:w="738" w:type="dxa"/>
            <w:tcBorders>
              <w:left w:val="single" w:sz="4" w:space="0" w:color="auto"/>
            </w:tcBorders>
          </w:tcPr>
          <w:p w14:paraId="6CDF8108" w14:textId="77777777" w:rsidR="00EF727F" w:rsidRPr="007712E4" w:rsidRDefault="00EF727F" w:rsidP="00577493">
            <w:pPr>
              <w:jc w:val="center"/>
              <w:rPr>
                <w:rFonts w:ascii="Arial Narrow" w:hAnsi="Arial Narrow"/>
                <w:b/>
                <w:szCs w:val="18"/>
              </w:rPr>
            </w:pPr>
            <w:r w:rsidRPr="007712E4">
              <w:rPr>
                <w:rFonts w:ascii="Arial Narrow" w:hAnsi="Arial Narrow"/>
                <w:b/>
                <w:szCs w:val="18"/>
              </w:rPr>
              <w:t xml:space="preserve">Team B </w:t>
            </w:r>
            <w:r w:rsidRPr="007712E4">
              <w:rPr>
                <w:rFonts w:ascii="Arial Narrow" w:hAnsi="Arial Narrow"/>
                <w:b/>
                <w:szCs w:val="18"/>
              </w:rPr>
              <w:softHyphen/>
            </w:r>
          </w:p>
        </w:tc>
        <w:tc>
          <w:tcPr>
            <w:tcW w:w="777" w:type="dxa"/>
          </w:tcPr>
          <w:p w14:paraId="556613EE" w14:textId="77777777" w:rsidR="00EF727F" w:rsidRPr="007712E4" w:rsidRDefault="00EF727F" w:rsidP="00577493">
            <w:pPr>
              <w:jc w:val="center"/>
              <w:rPr>
                <w:rFonts w:ascii="Arial Narrow" w:hAnsi="Arial Narrow"/>
                <w:b/>
                <w:szCs w:val="18"/>
              </w:rPr>
            </w:pPr>
            <w:r w:rsidRPr="007712E4">
              <w:rPr>
                <w:rFonts w:ascii="Arial Narrow" w:hAnsi="Arial Narrow"/>
                <w:b/>
                <w:szCs w:val="18"/>
              </w:rPr>
              <w:t>Team A</w:t>
            </w:r>
          </w:p>
        </w:tc>
        <w:tc>
          <w:tcPr>
            <w:tcW w:w="777" w:type="dxa"/>
          </w:tcPr>
          <w:p w14:paraId="48176D66" w14:textId="77777777" w:rsidR="00EF727F" w:rsidRPr="007712E4" w:rsidRDefault="00EF727F" w:rsidP="00577493">
            <w:pPr>
              <w:jc w:val="center"/>
              <w:rPr>
                <w:rFonts w:ascii="Arial Narrow" w:hAnsi="Arial Narrow"/>
                <w:b/>
                <w:szCs w:val="18"/>
              </w:rPr>
            </w:pPr>
            <w:r w:rsidRPr="007712E4">
              <w:rPr>
                <w:rFonts w:ascii="Arial Narrow" w:hAnsi="Arial Narrow"/>
                <w:b/>
                <w:szCs w:val="18"/>
              </w:rPr>
              <w:t>Team B</w:t>
            </w:r>
          </w:p>
        </w:tc>
        <w:tc>
          <w:tcPr>
            <w:tcW w:w="742" w:type="dxa"/>
          </w:tcPr>
          <w:p w14:paraId="45CCB706" w14:textId="77777777" w:rsidR="00EF727F" w:rsidRPr="007712E4" w:rsidRDefault="00EF727F" w:rsidP="00577493">
            <w:pPr>
              <w:jc w:val="center"/>
              <w:rPr>
                <w:rFonts w:ascii="Arial Narrow" w:hAnsi="Arial Narrow" w:cs="Arial"/>
                <w:b/>
                <w:szCs w:val="18"/>
              </w:rPr>
            </w:pPr>
            <w:r w:rsidRPr="007712E4">
              <w:rPr>
                <w:rFonts w:ascii="Arial Narrow" w:hAnsi="Arial Narrow" w:cs="Arial"/>
                <w:b/>
                <w:szCs w:val="18"/>
              </w:rPr>
              <w:t>Team A</w:t>
            </w:r>
          </w:p>
        </w:tc>
        <w:tc>
          <w:tcPr>
            <w:tcW w:w="742" w:type="dxa"/>
            <w:tcBorders>
              <w:bottom w:val="single" w:sz="4" w:space="0" w:color="auto"/>
            </w:tcBorders>
            <w:shd w:val="clear" w:color="auto" w:fill="auto"/>
          </w:tcPr>
          <w:p w14:paraId="59963A45" w14:textId="77777777" w:rsidR="00EF727F" w:rsidRPr="007712E4" w:rsidRDefault="00EF727F" w:rsidP="00577493">
            <w:pPr>
              <w:jc w:val="center"/>
              <w:rPr>
                <w:rFonts w:ascii="Arial Narrow" w:hAnsi="Arial Narrow"/>
                <w:b/>
                <w:szCs w:val="18"/>
              </w:rPr>
            </w:pPr>
            <w:r w:rsidRPr="007712E4">
              <w:rPr>
                <w:rFonts w:ascii="Arial Narrow" w:hAnsi="Arial Narrow"/>
                <w:b/>
                <w:szCs w:val="18"/>
              </w:rPr>
              <w:t>Team B</w:t>
            </w:r>
          </w:p>
        </w:tc>
        <w:tc>
          <w:tcPr>
            <w:tcW w:w="815" w:type="dxa"/>
            <w:tcBorders>
              <w:right w:val="single" w:sz="4" w:space="0" w:color="auto"/>
            </w:tcBorders>
          </w:tcPr>
          <w:p w14:paraId="734641C7" w14:textId="77777777" w:rsidR="00EF727F" w:rsidRPr="007712E4" w:rsidRDefault="00EF727F" w:rsidP="00577493">
            <w:pPr>
              <w:jc w:val="center"/>
              <w:rPr>
                <w:rFonts w:ascii="Arial Narrow" w:hAnsi="Arial Narrow"/>
                <w:b/>
                <w:szCs w:val="18"/>
              </w:rPr>
            </w:pPr>
            <w:r w:rsidRPr="007712E4">
              <w:rPr>
                <w:rFonts w:ascii="Arial Narrow" w:hAnsi="Arial Narrow"/>
                <w:b/>
                <w:szCs w:val="18"/>
              </w:rPr>
              <w:t xml:space="preserve">Team </w:t>
            </w:r>
          </w:p>
          <w:p w14:paraId="695671E4" w14:textId="77777777" w:rsidR="00EF727F" w:rsidRPr="007712E4" w:rsidRDefault="00EF727F" w:rsidP="00577493">
            <w:pPr>
              <w:jc w:val="center"/>
              <w:rPr>
                <w:rFonts w:ascii="Arial Narrow" w:hAnsi="Arial Narrow"/>
                <w:b/>
                <w:szCs w:val="18"/>
              </w:rPr>
            </w:pPr>
            <w:r w:rsidRPr="007712E4">
              <w:rPr>
                <w:rFonts w:ascii="Arial Narrow" w:hAnsi="Arial Narrow"/>
                <w:b/>
                <w:szCs w:val="18"/>
              </w:rPr>
              <w:t>A</w:t>
            </w:r>
          </w:p>
        </w:tc>
        <w:tc>
          <w:tcPr>
            <w:tcW w:w="815" w:type="dxa"/>
            <w:tcBorders>
              <w:left w:val="single" w:sz="4" w:space="0" w:color="auto"/>
            </w:tcBorders>
          </w:tcPr>
          <w:p w14:paraId="345C28BF" w14:textId="77777777" w:rsidR="00EF727F" w:rsidRPr="007712E4" w:rsidRDefault="00EF727F" w:rsidP="00577493">
            <w:pPr>
              <w:jc w:val="center"/>
              <w:rPr>
                <w:rFonts w:ascii="Arial Narrow" w:hAnsi="Arial Narrow"/>
                <w:b/>
                <w:szCs w:val="18"/>
              </w:rPr>
            </w:pPr>
            <w:r w:rsidRPr="007712E4">
              <w:rPr>
                <w:rFonts w:ascii="Arial Narrow" w:hAnsi="Arial Narrow"/>
                <w:b/>
                <w:szCs w:val="18"/>
              </w:rPr>
              <w:t>Team</w:t>
            </w:r>
          </w:p>
          <w:p w14:paraId="4E93F6F6" w14:textId="77777777" w:rsidR="00EF727F" w:rsidRPr="007712E4" w:rsidRDefault="00EF727F" w:rsidP="00577493">
            <w:pPr>
              <w:jc w:val="center"/>
              <w:rPr>
                <w:rFonts w:ascii="Arial Narrow" w:hAnsi="Arial Narrow"/>
                <w:b/>
                <w:szCs w:val="18"/>
              </w:rPr>
            </w:pPr>
            <w:r w:rsidRPr="007712E4">
              <w:rPr>
                <w:rFonts w:ascii="Arial Narrow" w:hAnsi="Arial Narrow"/>
                <w:b/>
                <w:szCs w:val="18"/>
              </w:rPr>
              <w:t>B</w:t>
            </w:r>
          </w:p>
        </w:tc>
      </w:tr>
      <w:tr w:rsidR="00EF727F" w:rsidRPr="007712E4" w14:paraId="6E933B25" w14:textId="77777777" w:rsidTr="007712E4">
        <w:trPr>
          <w:trHeight w:val="756"/>
          <w:jc w:val="center"/>
        </w:trPr>
        <w:tc>
          <w:tcPr>
            <w:tcW w:w="854" w:type="dxa"/>
            <w:vMerge/>
            <w:tcBorders>
              <w:bottom w:val="single" w:sz="2" w:space="0" w:color="auto"/>
            </w:tcBorders>
            <w:vAlign w:val="center"/>
          </w:tcPr>
          <w:p w14:paraId="5588AA64" w14:textId="77777777" w:rsidR="00EF727F" w:rsidRPr="007712E4" w:rsidRDefault="00EF727F" w:rsidP="00577493">
            <w:pPr>
              <w:jc w:val="center"/>
              <w:rPr>
                <w:rFonts w:ascii="Arial Narrow" w:hAnsi="Arial Narrow"/>
                <w:b/>
                <w:szCs w:val="18"/>
              </w:rPr>
            </w:pPr>
          </w:p>
        </w:tc>
        <w:tc>
          <w:tcPr>
            <w:tcW w:w="1538" w:type="dxa"/>
            <w:vMerge w:val="restart"/>
            <w:tcBorders>
              <w:bottom w:val="single" w:sz="2" w:space="0" w:color="auto"/>
            </w:tcBorders>
            <w:shd w:val="clear" w:color="auto" w:fill="BFBFBF" w:themeFill="background1" w:themeFillShade="BF"/>
            <w:vAlign w:val="center"/>
          </w:tcPr>
          <w:p w14:paraId="76FDA5F3" w14:textId="77777777" w:rsidR="00EF727F" w:rsidRPr="007712E4" w:rsidRDefault="00EF727F" w:rsidP="00577493">
            <w:pPr>
              <w:rPr>
                <w:rFonts w:ascii="Arial Narrow" w:hAnsi="Arial Narrow"/>
                <w:szCs w:val="18"/>
              </w:rPr>
            </w:pPr>
            <w:r w:rsidRPr="007712E4">
              <w:rPr>
                <w:rFonts w:ascii="Arial Narrow" w:hAnsi="Arial Narrow"/>
                <w:color w:val="FFFFFF" w:themeColor="background1"/>
                <w:szCs w:val="18"/>
              </w:rPr>
              <w:t xml:space="preserve">Team debriefing </w:t>
            </w:r>
          </w:p>
        </w:tc>
        <w:tc>
          <w:tcPr>
            <w:tcW w:w="718" w:type="dxa"/>
            <w:tcBorders>
              <w:bottom w:val="single" w:sz="2" w:space="0" w:color="auto"/>
              <w:right w:val="single" w:sz="4" w:space="0" w:color="auto"/>
            </w:tcBorders>
            <w:shd w:val="clear" w:color="auto" w:fill="95B3D7" w:themeFill="accent1" w:themeFillTint="99"/>
            <w:vAlign w:val="center"/>
          </w:tcPr>
          <w:p w14:paraId="7BD4637E" w14:textId="77777777" w:rsidR="00EF727F" w:rsidRPr="007712E4" w:rsidRDefault="00EF727F" w:rsidP="00577493">
            <w:pPr>
              <w:tabs>
                <w:tab w:val="center" w:pos="530"/>
              </w:tabs>
              <w:rPr>
                <w:rFonts w:ascii="Arial Narrow" w:hAnsi="Arial Narrow"/>
                <w:szCs w:val="18"/>
              </w:rPr>
            </w:pPr>
          </w:p>
        </w:tc>
        <w:tc>
          <w:tcPr>
            <w:tcW w:w="738" w:type="dxa"/>
            <w:tcBorders>
              <w:left w:val="single" w:sz="4" w:space="0" w:color="auto"/>
              <w:bottom w:val="single" w:sz="2" w:space="0" w:color="auto"/>
            </w:tcBorders>
            <w:shd w:val="clear" w:color="auto" w:fill="C2D69B" w:themeFill="accent3" w:themeFillTint="99"/>
            <w:vAlign w:val="center"/>
          </w:tcPr>
          <w:p w14:paraId="1DF9E1AB" w14:textId="77777777" w:rsidR="00EF727F" w:rsidRPr="007712E4" w:rsidRDefault="00EF727F" w:rsidP="00577493">
            <w:pPr>
              <w:rPr>
                <w:rFonts w:ascii="Arial Narrow" w:hAnsi="Arial Narrow"/>
                <w:szCs w:val="18"/>
              </w:rPr>
            </w:pPr>
          </w:p>
        </w:tc>
        <w:tc>
          <w:tcPr>
            <w:tcW w:w="777" w:type="dxa"/>
            <w:tcBorders>
              <w:top w:val="single" w:sz="4" w:space="0" w:color="auto"/>
              <w:bottom w:val="single" w:sz="2" w:space="0" w:color="auto"/>
            </w:tcBorders>
            <w:shd w:val="clear" w:color="auto" w:fill="95B3D7" w:themeFill="accent1" w:themeFillTint="99"/>
            <w:vAlign w:val="center"/>
          </w:tcPr>
          <w:p w14:paraId="16533191" w14:textId="77777777" w:rsidR="00EF727F" w:rsidRPr="007712E4" w:rsidRDefault="00EF727F" w:rsidP="00577493">
            <w:pPr>
              <w:rPr>
                <w:rFonts w:ascii="Arial Narrow" w:hAnsi="Arial Narrow" w:cs="Arial"/>
                <w:szCs w:val="18"/>
              </w:rPr>
            </w:pPr>
          </w:p>
        </w:tc>
        <w:tc>
          <w:tcPr>
            <w:tcW w:w="777" w:type="dxa"/>
            <w:tcBorders>
              <w:bottom w:val="single" w:sz="2" w:space="0" w:color="auto"/>
            </w:tcBorders>
            <w:shd w:val="clear" w:color="auto" w:fill="C2D69B" w:themeFill="accent3" w:themeFillTint="99"/>
            <w:vAlign w:val="center"/>
          </w:tcPr>
          <w:p w14:paraId="10A1565B" w14:textId="77777777" w:rsidR="00EF727F" w:rsidRPr="007712E4" w:rsidRDefault="00EF727F" w:rsidP="00577493">
            <w:pPr>
              <w:rPr>
                <w:rFonts w:ascii="Arial Narrow" w:hAnsi="Arial Narrow"/>
                <w:szCs w:val="18"/>
              </w:rPr>
            </w:pPr>
          </w:p>
        </w:tc>
        <w:tc>
          <w:tcPr>
            <w:tcW w:w="742" w:type="dxa"/>
            <w:tcBorders>
              <w:bottom w:val="single" w:sz="2" w:space="0" w:color="auto"/>
            </w:tcBorders>
            <w:shd w:val="clear" w:color="auto" w:fill="95B3D7" w:themeFill="accent1" w:themeFillTint="99"/>
            <w:vAlign w:val="center"/>
          </w:tcPr>
          <w:p w14:paraId="187A89E6" w14:textId="77777777" w:rsidR="00EF727F" w:rsidRPr="007712E4" w:rsidRDefault="00EF727F" w:rsidP="00577493">
            <w:pPr>
              <w:rPr>
                <w:rFonts w:ascii="Arial Narrow" w:hAnsi="Arial Narrow" w:cs="Arial"/>
                <w:szCs w:val="18"/>
              </w:rPr>
            </w:pPr>
          </w:p>
        </w:tc>
        <w:tc>
          <w:tcPr>
            <w:tcW w:w="742" w:type="dxa"/>
            <w:tcBorders>
              <w:top w:val="single" w:sz="4" w:space="0" w:color="auto"/>
            </w:tcBorders>
            <w:shd w:val="clear" w:color="auto" w:fill="C2D69B" w:themeFill="accent3" w:themeFillTint="99"/>
            <w:vAlign w:val="center"/>
          </w:tcPr>
          <w:p w14:paraId="3008EFCF" w14:textId="77777777" w:rsidR="00EF727F" w:rsidRPr="007712E4" w:rsidRDefault="00EF727F" w:rsidP="00577493">
            <w:pPr>
              <w:rPr>
                <w:rFonts w:ascii="Arial Narrow" w:hAnsi="Arial Narrow"/>
                <w:szCs w:val="18"/>
              </w:rPr>
            </w:pPr>
          </w:p>
        </w:tc>
        <w:tc>
          <w:tcPr>
            <w:tcW w:w="815" w:type="dxa"/>
            <w:tcBorders>
              <w:top w:val="single" w:sz="4" w:space="0" w:color="auto"/>
              <w:bottom w:val="single" w:sz="2" w:space="0" w:color="auto"/>
              <w:right w:val="single" w:sz="4" w:space="0" w:color="auto"/>
            </w:tcBorders>
            <w:shd w:val="clear" w:color="auto" w:fill="95B3D7" w:themeFill="accent1" w:themeFillTint="99"/>
            <w:vAlign w:val="center"/>
          </w:tcPr>
          <w:p w14:paraId="61E494F7" w14:textId="77777777" w:rsidR="00EF727F" w:rsidRPr="007712E4" w:rsidRDefault="00EF727F" w:rsidP="00577493">
            <w:pPr>
              <w:rPr>
                <w:rFonts w:ascii="Arial Narrow" w:hAnsi="Arial Narrow"/>
                <w:szCs w:val="18"/>
              </w:rPr>
            </w:pPr>
          </w:p>
        </w:tc>
        <w:tc>
          <w:tcPr>
            <w:tcW w:w="815" w:type="dxa"/>
            <w:tcBorders>
              <w:top w:val="single" w:sz="4" w:space="0" w:color="auto"/>
              <w:left w:val="single" w:sz="4" w:space="0" w:color="auto"/>
              <w:bottom w:val="single" w:sz="2" w:space="0" w:color="auto"/>
            </w:tcBorders>
            <w:shd w:val="clear" w:color="auto" w:fill="C2D69B" w:themeFill="accent3" w:themeFillTint="99"/>
            <w:vAlign w:val="center"/>
          </w:tcPr>
          <w:p w14:paraId="1933AD7C" w14:textId="77777777" w:rsidR="00EF727F" w:rsidRPr="007712E4" w:rsidRDefault="00EF727F" w:rsidP="00577493">
            <w:pPr>
              <w:rPr>
                <w:rFonts w:ascii="Arial Narrow" w:hAnsi="Arial Narrow"/>
                <w:szCs w:val="18"/>
              </w:rPr>
            </w:pPr>
          </w:p>
        </w:tc>
      </w:tr>
      <w:tr w:rsidR="00EF727F" w:rsidRPr="007712E4" w14:paraId="774F6038" w14:textId="77777777" w:rsidTr="007712E4">
        <w:trPr>
          <w:trHeight w:val="877"/>
          <w:jc w:val="center"/>
        </w:trPr>
        <w:tc>
          <w:tcPr>
            <w:tcW w:w="854" w:type="dxa"/>
            <w:vMerge/>
            <w:tcBorders>
              <w:bottom w:val="single" w:sz="2" w:space="0" w:color="auto"/>
            </w:tcBorders>
            <w:vAlign w:val="center"/>
          </w:tcPr>
          <w:p w14:paraId="2150F720" w14:textId="77777777" w:rsidR="00EF727F" w:rsidRPr="007712E4" w:rsidRDefault="00EF727F" w:rsidP="00577493">
            <w:pPr>
              <w:jc w:val="center"/>
              <w:rPr>
                <w:rFonts w:ascii="Arial Narrow" w:hAnsi="Arial Narrow"/>
                <w:b/>
                <w:szCs w:val="18"/>
              </w:rPr>
            </w:pPr>
          </w:p>
        </w:tc>
        <w:tc>
          <w:tcPr>
            <w:tcW w:w="1538" w:type="dxa"/>
            <w:vMerge/>
            <w:tcBorders>
              <w:bottom w:val="single" w:sz="2" w:space="0" w:color="auto"/>
            </w:tcBorders>
            <w:shd w:val="clear" w:color="auto" w:fill="BFBFBF" w:themeFill="background1" w:themeFillShade="BF"/>
            <w:vAlign w:val="center"/>
          </w:tcPr>
          <w:p w14:paraId="3A2543B1" w14:textId="77777777" w:rsidR="00EF727F" w:rsidRPr="007712E4" w:rsidRDefault="00EF727F" w:rsidP="00577493">
            <w:pPr>
              <w:rPr>
                <w:rFonts w:ascii="Arial Narrow" w:hAnsi="Arial Narrow"/>
                <w:szCs w:val="18"/>
              </w:rPr>
            </w:pPr>
          </w:p>
        </w:tc>
        <w:tc>
          <w:tcPr>
            <w:tcW w:w="718" w:type="dxa"/>
            <w:tcBorders>
              <w:top w:val="single" w:sz="4" w:space="0" w:color="auto"/>
              <w:bottom w:val="single" w:sz="4" w:space="0" w:color="auto"/>
              <w:right w:val="single" w:sz="4" w:space="0" w:color="auto"/>
            </w:tcBorders>
            <w:shd w:val="clear" w:color="auto" w:fill="95B3D7" w:themeFill="accent1" w:themeFillTint="99"/>
            <w:vAlign w:val="center"/>
          </w:tcPr>
          <w:p w14:paraId="42A2B890" w14:textId="77777777" w:rsidR="00EF727F" w:rsidRPr="007712E4" w:rsidRDefault="00EF727F" w:rsidP="00577493">
            <w:pPr>
              <w:rPr>
                <w:rFonts w:ascii="Arial Narrow" w:hAnsi="Arial Narrow"/>
                <w:szCs w:val="18"/>
              </w:rPr>
            </w:pPr>
          </w:p>
        </w:tc>
        <w:tc>
          <w:tcPr>
            <w:tcW w:w="738" w:type="dxa"/>
            <w:tcBorders>
              <w:top w:val="single" w:sz="4" w:space="0" w:color="auto"/>
              <w:left w:val="single" w:sz="4" w:space="0" w:color="auto"/>
              <w:bottom w:val="single" w:sz="4" w:space="0" w:color="auto"/>
            </w:tcBorders>
            <w:shd w:val="clear" w:color="auto" w:fill="C2D69B" w:themeFill="accent3" w:themeFillTint="99"/>
            <w:vAlign w:val="center"/>
          </w:tcPr>
          <w:p w14:paraId="778F4F4A" w14:textId="77777777" w:rsidR="00EF727F" w:rsidRPr="007712E4" w:rsidRDefault="00EF727F" w:rsidP="00577493">
            <w:pPr>
              <w:rPr>
                <w:rFonts w:ascii="Arial Narrow" w:hAnsi="Arial Narrow"/>
                <w:szCs w:val="18"/>
              </w:rPr>
            </w:pPr>
          </w:p>
        </w:tc>
        <w:tc>
          <w:tcPr>
            <w:tcW w:w="777" w:type="dxa"/>
            <w:tcBorders>
              <w:top w:val="single" w:sz="4" w:space="0" w:color="auto"/>
              <w:bottom w:val="single" w:sz="2" w:space="0" w:color="auto"/>
            </w:tcBorders>
            <w:shd w:val="clear" w:color="auto" w:fill="95B3D7" w:themeFill="accent1" w:themeFillTint="99"/>
            <w:vAlign w:val="center"/>
          </w:tcPr>
          <w:p w14:paraId="4FE1C810" w14:textId="77777777" w:rsidR="00EF727F" w:rsidRPr="007712E4" w:rsidRDefault="00EF727F" w:rsidP="00577493">
            <w:pPr>
              <w:rPr>
                <w:rFonts w:ascii="Arial Narrow" w:hAnsi="Arial Narrow"/>
                <w:szCs w:val="18"/>
              </w:rPr>
            </w:pPr>
          </w:p>
        </w:tc>
        <w:tc>
          <w:tcPr>
            <w:tcW w:w="777" w:type="dxa"/>
            <w:tcBorders>
              <w:top w:val="single" w:sz="4" w:space="0" w:color="auto"/>
              <w:bottom w:val="single" w:sz="4" w:space="0" w:color="auto"/>
            </w:tcBorders>
            <w:shd w:val="clear" w:color="auto" w:fill="C2D69B" w:themeFill="accent3" w:themeFillTint="99"/>
            <w:vAlign w:val="center"/>
          </w:tcPr>
          <w:p w14:paraId="23C4E328" w14:textId="77777777" w:rsidR="00EF727F" w:rsidRPr="007712E4" w:rsidRDefault="00EF727F" w:rsidP="00577493">
            <w:pPr>
              <w:rPr>
                <w:rFonts w:ascii="Arial Narrow" w:hAnsi="Arial Narrow"/>
                <w:szCs w:val="18"/>
              </w:rPr>
            </w:pPr>
          </w:p>
        </w:tc>
        <w:tc>
          <w:tcPr>
            <w:tcW w:w="742" w:type="dxa"/>
            <w:tcBorders>
              <w:top w:val="single" w:sz="4" w:space="0" w:color="auto"/>
              <w:bottom w:val="single" w:sz="4" w:space="0" w:color="auto"/>
            </w:tcBorders>
            <w:shd w:val="clear" w:color="auto" w:fill="95B3D7" w:themeFill="accent1" w:themeFillTint="99"/>
            <w:vAlign w:val="center"/>
          </w:tcPr>
          <w:p w14:paraId="534B4B19" w14:textId="77777777" w:rsidR="00EF727F" w:rsidRPr="007712E4" w:rsidRDefault="00EF727F" w:rsidP="00577493">
            <w:pPr>
              <w:rPr>
                <w:rFonts w:ascii="Arial Narrow" w:hAnsi="Arial Narrow" w:cs="Arial"/>
                <w:szCs w:val="18"/>
              </w:rPr>
            </w:pPr>
          </w:p>
        </w:tc>
        <w:tc>
          <w:tcPr>
            <w:tcW w:w="742" w:type="dxa"/>
            <w:tcBorders>
              <w:top w:val="single" w:sz="4" w:space="0" w:color="auto"/>
              <w:bottom w:val="single" w:sz="2" w:space="0" w:color="auto"/>
            </w:tcBorders>
            <w:shd w:val="clear" w:color="auto" w:fill="C2D69B" w:themeFill="accent3" w:themeFillTint="99"/>
            <w:vAlign w:val="center"/>
          </w:tcPr>
          <w:p w14:paraId="0A8CE88F" w14:textId="77777777" w:rsidR="00EF727F" w:rsidRPr="007712E4" w:rsidRDefault="00EF727F" w:rsidP="00577493">
            <w:pPr>
              <w:rPr>
                <w:rFonts w:ascii="Arial Narrow" w:hAnsi="Arial Narrow"/>
                <w:szCs w:val="18"/>
              </w:rPr>
            </w:pPr>
          </w:p>
        </w:tc>
        <w:tc>
          <w:tcPr>
            <w:tcW w:w="815" w:type="dxa"/>
            <w:tcBorders>
              <w:top w:val="single" w:sz="4" w:space="0" w:color="auto"/>
              <w:bottom w:val="single" w:sz="2" w:space="0" w:color="auto"/>
              <w:right w:val="single" w:sz="4" w:space="0" w:color="auto"/>
            </w:tcBorders>
            <w:shd w:val="clear" w:color="auto" w:fill="95B3D7" w:themeFill="accent1" w:themeFillTint="99"/>
            <w:vAlign w:val="center"/>
          </w:tcPr>
          <w:p w14:paraId="5AC26DB2" w14:textId="77777777" w:rsidR="00EF727F" w:rsidRPr="007712E4" w:rsidRDefault="00EF727F" w:rsidP="00577493">
            <w:pPr>
              <w:rPr>
                <w:rFonts w:ascii="Arial Narrow" w:hAnsi="Arial Narrow"/>
                <w:szCs w:val="18"/>
              </w:rPr>
            </w:pPr>
          </w:p>
        </w:tc>
        <w:tc>
          <w:tcPr>
            <w:tcW w:w="815" w:type="dxa"/>
            <w:tcBorders>
              <w:top w:val="single" w:sz="4" w:space="0" w:color="auto"/>
              <w:left w:val="single" w:sz="4" w:space="0" w:color="auto"/>
              <w:bottom w:val="single" w:sz="2" w:space="0" w:color="auto"/>
            </w:tcBorders>
            <w:shd w:val="clear" w:color="auto" w:fill="C2D69B" w:themeFill="accent3" w:themeFillTint="99"/>
            <w:vAlign w:val="center"/>
          </w:tcPr>
          <w:p w14:paraId="6FF724E5" w14:textId="77777777" w:rsidR="00EF727F" w:rsidRPr="007712E4" w:rsidRDefault="00EF727F" w:rsidP="00577493">
            <w:pPr>
              <w:rPr>
                <w:rFonts w:ascii="Arial Narrow" w:hAnsi="Arial Narrow"/>
                <w:szCs w:val="18"/>
              </w:rPr>
            </w:pPr>
          </w:p>
        </w:tc>
      </w:tr>
      <w:tr w:rsidR="00EF727F" w:rsidRPr="007712E4" w14:paraId="74DD1AF8" w14:textId="77777777" w:rsidTr="007712E4">
        <w:trPr>
          <w:trHeight w:val="267"/>
          <w:jc w:val="center"/>
        </w:trPr>
        <w:tc>
          <w:tcPr>
            <w:tcW w:w="854" w:type="dxa"/>
            <w:vAlign w:val="center"/>
          </w:tcPr>
          <w:p w14:paraId="3B2B4E70" w14:textId="77777777" w:rsidR="00EF727F" w:rsidRPr="007712E4" w:rsidRDefault="00EF727F" w:rsidP="00577493">
            <w:pPr>
              <w:jc w:val="center"/>
              <w:rPr>
                <w:rFonts w:ascii="Arial Narrow" w:hAnsi="Arial Narrow"/>
                <w:b/>
                <w:szCs w:val="18"/>
              </w:rPr>
            </w:pPr>
          </w:p>
        </w:tc>
        <w:tc>
          <w:tcPr>
            <w:tcW w:w="1538" w:type="dxa"/>
            <w:shd w:val="clear" w:color="auto" w:fill="F2F2F2" w:themeFill="background1" w:themeFillShade="F2"/>
          </w:tcPr>
          <w:p w14:paraId="076CEF8A" w14:textId="77777777" w:rsidR="00EF727F" w:rsidRPr="007712E4" w:rsidRDefault="00EF727F" w:rsidP="00577493">
            <w:pPr>
              <w:rPr>
                <w:rFonts w:ascii="Arial Narrow" w:hAnsi="Arial Narrow"/>
                <w:szCs w:val="18"/>
              </w:rPr>
            </w:pPr>
            <w:r w:rsidRPr="007712E4">
              <w:rPr>
                <w:rFonts w:ascii="Arial Narrow" w:hAnsi="Arial Narrow"/>
                <w:szCs w:val="18"/>
              </w:rPr>
              <w:t>Lunch</w:t>
            </w:r>
          </w:p>
        </w:tc>
        <w:tc>
          <w:tcPr>
            <w:tcW w:w="1456" w:type="dxa"/>
            <w:gridSpan w:val="2"/>
            <w:tcBorders>
              <w:top w:val="single" w:sz="4" w:space="0" w:color="auto"/>
            </w:tcBorders>
            <w:shd w:val="clear" w:color="auto" w:fill="F2F2F2" w:themeFill="background1" w:themeFillShade="F2"/>
          </w:tcPr>
          <w:p w14:paraId="792E343B" w14:textId="77777777" w:rsidR="00EF727F" w:rsidRPr="007712E4" w:rsidRDefault="00EF727F" w:rsidP="00577493">
            <w:pPr>
              <w:rPr>
                <w:rFonts w:ascii="Arial Narrow" w:hAnsi="Arial Narrow"/>
                <w:szCs w:val="18"/>
              </w:rPr>
            </w:pPr>
            <w:r w:rsidRPr="007712E4">
              <w:rPr>
                <w:rFonts w:ascii="Arial Narrow" w:hAnsi="Arial Narrow"/>
                <w:szCs w:val="18"/>
              </w:rPr>
              <w:t>Lunch</w:t>
            </w:r>
          </w:p>
        </w:tc>
        <w:tc>
          <w:tcPr>
            <w:tcW w:w="1554" w:type="dxa"/>
            <w:gridSpan w:val="2"/>
            <w:tcBorders>
              <w:top w:val="single" w:sz="4" w:space="0" w:color="auto"/>
            </w:tcBorders>
            <w:shd w:val="clear" w:color="auto" w:fill="F2F2F2" w:themeFill="background1" w:themeFillShade="F2"/>
          </w:tcPr>
          <w:p w14:paraId="7C96B6FD" w14:textId="77777777" w:rsidR="00EF727F" w:rsidRPr="007712E4" w:rsidRDefault="00EF727F" w:rsidP="00577493">
            <w:pPr>
              <w:rPr>
                <w:rFonts w:ascii="Arial Narrow" w:hAnsi="Arial Narrow"/>
                <w:szCs w:val="18"/>
              </w:rPr>
            </w:pPr>
            <w:r w:rsidRPr="007712E4">
              <w:rPr>
                <w:rFonts w:ascii="Arial Narrow" w:hAnsi="Arial Narrow"/>
                <w:szCs w:val="18"/>
              </w:rPr>
              <w:t>Lunch</w:t>
            </w:r>
          </w:p>
        </w:tc>
        <w:tc>
          <w:tcPr>
            <w:tcW w:w="1484" w:type="dxa"/>
            <w:gridSpan w:val="2"/>
            <w:tcBorders>
              <w:top w:val="single" w:sz="4" w:space="0" w:color="auto"/>
            </w:tcBorders>
            <w:shd w:val="clear" w:color="auto" w:fill="F2F2F2" w:themeFill="background1" w:themeFillShade="F2"/>
          </w:tcPr>
          <w:p w14:paraId="3CF6F5FB" w14:textId="77777777" w:rsidR="00EF727F" w:rsidRPr="007712E4" w:rsidRDefault="00EF727F" w:rsidP="00577493">
            <w:pPr>
              <w:rPr>
                <w:rFonts w:ascii="Arial Narrow" w:hAnsi="Arial Narrow"/>
                <w:szCs w:val="18"/>
              </w:rPr>
            </w:pPr>
            <w:r w:rsidRPr="007712E4">
              <w:rPr>
                <w:rFonts w:ascii="Arial Narrow" w:hAnsi="Arial Narrow"/>
                <w:szCs w:val="18"/>
              </w:rPr>
              <w:t>Lunch</w:t>
            </w:r>
          </w:p>
        </w:tc>
        <w:tc>
          <w:tcPr>
            <w:tcW w:w="1630" w:type="dxa"/>
            <w:gridSpan w:val="2"/>
            <w:shd w:val="clear" w:color="auto" w:fill="F2F2F2" w:themeFill="background1" w:themeFillShade="F2"/>
          </w:tcPr>
          <w:p w14:paraId="69477194" w14:textId="77777777" w:rsidR="00EF727F" w:rsidRPr="007712E4" w:rsidRDefault="00EF727F" w:rsidP="00577493">
            <w:pPr>
              <w:rPr>
                <w:rFonts w:ascii="Arial Narrow" w:hAnsi="Arial Narrow"/>
                <w:szCs w:val="18"/>
              </w:rPr>
            </w:pPr>
            <w:r w:rsidRPr="007712E4">
              <w:rPr>
                <w:rFonts w:ascii="Arial Narrow" w:hAnsi="Arial Narrow"/>
                <w:szCs w:val="18"/>
              </w:rPr>
              <w:t>Lunch</w:t>
            </w:r>
          </w:p>
        </w:tc>
      </w:tr>
      <w:tr w:rsidR="007712E4" w:rsidRPr="007712E4" w14:paraId="7828F4F4" w14:textId="77777777" w:rsidTr="007712E4">
        <w:trPr>
          <w:trHeight w:val="927"/>
          <w:jc w:val="center"/>
        </w:trPr>
        <w:tc>
          <w:tcPr>
            <w:tcW w:w="854" w:type="dxa"/>
            <w:vMerge w:val="restart"/>
            <w:tcBorders>
              <w:top w:val="single" w:sz="4" w:space="0" w:color="auto"/>
              <w:bottom w:val="single" w:sz="2" w:space="0" w:color="auto"/>
            </w:tcBorders>
            <w:vAlign w:val="center"/>
          </w:tcPr>
          <w:p w14:paraId="6160A4FC" w14:textId="77777777" w:rsidR="00EF727F" w:rsidRPr="007712E4" w:rsidRDefault="00EF727F" w:rsidP="00577493">
            <w:pPr>
              <w:jc w:val="center"/>
              <w:rPr>
                <w:rFonts w:ascii="Arial Narrow" w:hAnsi="Arial Narrow"/>
                <w:b/>
                <w:szCs w:val="18"/>
              </w:rPr>
            </w:pPr>
            <w:r w:rsidRPr="007712E4">
              <w:rPr>
                <w:rFonts w:ascii="Arial Narrow" w:hAnsi="Arial Narrow"/>
                <w:b/>
                <w:szCs w:val="18"/>
              </w:rPr>
              <w:t>PM</w:t>
            </w:r>
          </w:p>
        </w:tc>
        <w:tc>
          <w:tcPr>
            <w:tcW w:w="1538" w:type="dxa"/>
            <w:tcBorders>
              <w:top w:val="single" w:sz="4" w:space="0" w:color="auto"/>
              <w:bottom w:val="single" w:sz="4" w:space="0" w:color="auto"/>
            </w:tcBorders>
            <w:shd w:val="clear" w:color="auto" w:fill="D9D9D9" w:themeFill="background1" w:themeFillShade="D9"/>
            <w:vAlign w:val="center"/>
          </w:tcPr>
          <w:p w14:paraId="53A6525A" w14:textId="77777777" w:rsidR="00EF727F" w:rsidRPr="007712E4" w:rsidRDefault="00EF727F" w:rsidP="00577493">
            <w:pPr>
              <w:rPr>
                <w:rFonts w:ascii="Arial Narrow" w:hAnsi="Arial Narrow"/>
                <w:szCs w:val="18"/>
              </w:rPr>
            </w:pPr>
            <w:r w:rsidRPr="007712E4">
              <w:rPr>
                <w:rFonts w:ascii="Arial Narrow" w:hAnsi="Arial Narrow"/>
                <w:szCs w:val="18"/>
              </w:rPr>
              <w:t>Meeting with WHO CO GEO</w:t>
            </w:r>
          </w:p>
        </w:tc>
        <w:tc>
          <w:tcPr>
            <w:tcW w:w="718" w:type="dxa"/>
            <w:tcBorders>
              <w:top w:val="single" w:sz="4" w:space="0" w:color="auto"/>
              <w:bottom w:val="single" w:sz="4" w:space="0" w:color="auto"/>
              <w:right w:val="single" w:sz="4" w:space="0" w:color="auto"/>
            </w:tcBorders>
            <w:shd w:val="clear" w:color="auto" w:fill="95B3D7" w:themeFill="accent1" w:themeFillTint="99"/>
          </w:tcPr>
          <w:p w14:paraId="2EB23BBC" w14:textId="77777777" w:rsidR="00EF727F" w:rsidRPr="007712E4" w:rsidRDefault="00EF727F" w:rsidP="00577493">
            <w:pPr>
              <w:rPr>
                <w:rFonts w:ascii="Arial Narrow" w:hAnsi="Arial Narrow"/>
                <w:szCs w:val="18"/>
              </w:rPr>
            </w:pPr>
          </w:p>
          <w:p w14:paraId="06AA6A80" w14:textId="77777777" w:rsidR="00EF727F" w:rsidRPr="007712E4" w:rsidRDefault="00EF727F" w:rsidP="00577493">
            <w:pPr>
              <w:rPr>
                <w:rFonts w:ascii="Arial Narrow" w:hAnsi="Arial Narrow"/>
                <w:szCs w:val="18"/>
              </w:rPr>
            </w:pPr>
          </w:p>
        </w:tc>
        <w:tc>
          <w:tcPr>
            <w:tcW w:w="738" w:type="dxa"/>
            <w:tcBorders>
              <w:top w:val="single" w:sz="4" w:space="0" w:color="auto"/>
              <w:left w:val="single" w:sz="4" w:space="0" w:color="auto"/>
              <w:bottom w:val="single" w:sz="4" w:space="0" w:color="auto"/>
            </w:tcBorders>
            <w:shd w:val="clear" w:color="auto" w:fill="C2D69B" w:themeFill="accent3" w:themeFillTint="99"/>
          </w:tcPr>
          <w:p w14:paraId="52C463C0" w14:textId="77777777" w:rsidR="00EF727F" w:rsidRPr="007712E4" w:rsidRDefault="00EF727F" w:rsidP="00577493">
            <w:pPr>
              <w:rPr>
                <w:rFonts w:ascii="Arial Narrow" w:hAnsi="Arial Narrow"/>
                <w:szCs w:val="18"/>
              </w:rPr>
            </w:pPr>
          </w:p>
        </w:tc>
        <w:tc>
          <w:tcPr>
            <w:tcW w:w="777" w:type="dxa"/>
            <w:tcBorders>
              <w:top w:val="single" w:sz="4" w:space="0" w:color="auto"/>
              <w:bottom w:val="single" w:sz="4" w:space="0" w:color="auto"/>
            </w:tcBorders>
            <w:shd w:val="clear" w:color="auto" w:fill="95B3D7" w:themeFill="accent1" w:themeFillTint="99"/>
          </w:tcPr>
          <w:p w14:paraId="53339FE1" w14:textId="77777777" w:rsidR="00EF727F" w:rsidRPr="007712E4" w:rsidRDefault="00EF727F" w:rsidP="00577493">
            <w:pPr>
              <w:rPr>
                <w:rFonts w:ascii="Arial Narrow" w:hAnsi="Arial Narrow"/>
                <w:szCs w:val="18"/>
              </w:rPr>
            </w:pPr>
          </w:p>
        </w:tc>
        <w:tc>
          <w:tcPr>
            <w:tcW w:w="777" w:type="dxa"/>
            <w:tcBorders>
              <w:top w:val="single" w:sz="4" w:space="0" w:color="auto"/>
              <w:bottom w:val="single" w:sz="4" w:space="0" w:color="auto"/>
            </w:tcBorders>
            <w:shd w:val="clear" w:color="auto" w:fill="C2D69B" w:themeFill="accent3" w:themeFillTint="99"/>
          </w:tcPr>
          <w:p w14:paraId="7E89607D" w14:textId="77777777" w:rsidR="00EF727F" w:rsidRPr="007712E4" w:rsidRDefault="00EF727F" w:rsidP="00577493">
            <w:pPr>
              <w:rPr>
                <w:rFonts w:ascii="Arial Narrow" w:hAnsi="Arial Narrow"/>
                <w:szCs w:val="18"/>
              </w:rPr>
            </w:pPr>
          </w:p>
        </w:tc>
        <w:tc>
          <w:tcPr>
            <w:tcW w:w="1484" w:type="dxa"/>
            <w:gridSpan w:val="2"/>
            <w:vMerge w:val="restart"/>
            <w:tcBorders>
              <w:top w:val="single" w:sz="4" w:space="0" w:color="auto"/>
              <w:bottom w:val="single" w:sz="2" w:space="0" w:color="auto"/>
            </w:tcBorders>
            <w:shd w:val="clear" w:color="auto" w:fill="BFBFBF" w:themeFill="background1" w:themeFillShade="BF"/>
            <w:vAlign w:val="center"/>
          </w:tcPr>
          <w:p w14:paraId="0F40FDC5" w14:textId="14C7CA6E" w:rsidR="00EF727F" w:rsidRPr="007712E4" w:rsidRDefault="00EF727F" w:rsidP="00EF727F">
            <w:pPr>
              <w:rPr>
                <w:rFonts w:ascii="Arial Narrow" w:hAnsi="Arial Narrow"/>
                <w:szCs w:val="18"/>
              </w:rPr>
            </w:pPr>
            <w:r w:rsidRPr="007712E4">
              <w:rPr>
                <w:rFonts w:ascii="Arial Narrow" w:hAnsi="Arial Narrow"/>
                <w:color w:val="FFFFFF" w:themeColor="background1"/>
                <w:szCs w:val="18"/>
              </w:rPr>
              <w:t xml:space="preserve">Team </w:t>
            </w:r>
            <w:r w:rsidRPr="007712E4">
              <w:rPr>
                <w:rFonts w:ascii="Arial Narrow" w:hAnsi="Arial Narrow"/>
                <w:color w:val="FFFFFF" w:themeColor="background1"/>
                <w:szCs w:val="18"/>
              </w:rPr>
              <w:t>work on aide memoire</w:t>
            </w:r>
          </w:p>
        </w:tc>
        <w:tc>
          <w:tcPr>
            <w:tcW w:w="1630" w:type="dxa"/>
            <w:gridSpan w:val="2"/>
            <w:tcBorders>
              <w:bottom w:val="single" w:sz="2" w:space="0" w:color="auto"/>
            </w:tcBorders>
            <w:shd w:val="clear" w:color="auto" w:fill="808080" w:themeFill="background1" w:themeFillShade="80"/>
            <w:vAlign w:val="center"/>
          </w:tcPr>
          <w:p w14:paraId="4B5432AD" w14:textId="77777777" w:rsidR="00EF727F" w:rsidRPr="007712E4" w:rsidRDefault="00EF727F" w:rsidP="00577493">
            <w:pPr>
              <w:rPr>
                <w:rFonts w:ascii="Arial Narrow" w:hAnsi="Arial Narrow"/>
                <w:szCs w:val="18"/>
              </w:rPr>
            </w:pPr>
            <w:r w:rsidRPr="007712E4">
              <w:rPr>
                <w:rFonts w:ascii="Arial Narrow" w:hAnsi="Arial Narrow"/>
                <w:szCs w:val="18"/>
              </w:rPr>
              <w:t>Debriefing with MOH</w:t>
            </w:r>
          </w:p>
        </w:tc>
      </w:tr>
      <w:tr w:rsidR="007712E4" w:rsidRPr="007712E4" w14:paraId="0C611474" w14:textId="77777777" w:rsidTr="007712E4">
        <w:trPr>
          <w:trHeight w:val="941"/>
          <w:jc w:val="center"/>
        </w:trPr>
        <w:tc>
          <w:tcPr>
            <w:tcW w:w="854" w:type="dxa"/>
            <w:vMerge/>
            <w:tcBorders>
              <w:bottom w:val="single" w:sz="2" w:space="0" w:color="auto"/>
            </w:tcBorders>
            <w:vAlign w:val="center"/>
          </w:tcPr>
          <w:p w14:paraId="564A3A3D" w14:textId="77777777" w:rsidR="00EF727F" w:rsidRPr="007712E4" w:rsidRDefault="00EF727F" w:rsidP="00577493">
            <w:pPr>
              <w:jc w:val="center"/>
              <w:rPr>
                <w:rFonts w:ascii="Arial Narrow" w:hAnsi="Arial Narrow"/>
                <w:b/>
                <w:szCs w:val="18"/>
              </w:rPr>
            </w:pPr>
          </w:p>
        </w:tc>
        <w:tc>
          <w:tcPr>
            <w:tcW w:w="1538" w:type="dxa"/>
            <w:tcBorders>
              <w:top w:val="single" w:sz="4" w:space="0" w:color="auto"/>
              <w:bottom w:val="single" w:sz="2" w:space="0" w:color="auto"/>
            </w:tcBorders>
            <w:shd w:val="clear" w:color="auto" w:fill="808080" w:themeFill="background1" w:themeFillShade="80"/>
            <w:vAlign w:val="center"/>
          </w:tcPr>
          <w:p w14:paraId="78A90AE7" w14:textId="77777777" w:rsidR="00EF727F" w:rsidRPr="007712E4" w:rsidRDefault="00EF727F" w:rsidP="00577493">
            <w:pPr>
              <w:rPr>
                <w:rFonts w:ascii="Arial Narrow" w:hAnsi="Arial Narrow"/>
                <w:szCs w:val="18"/>
              </w:rPr>
            </w:pPr>
            <w:r w:rsidRPr="007712E4">
              <w:rPr>
                <w:rFonts w:ascii="Arial Narrow" w:hAnsi="Arial Narrow"/>
                <w:szCs w:val="18"/>
              </w:rPr>
              <w:t>Meeting with MOH</w:t>
            </w:r>
          </w:p>
        </w:tc>
        <w:tc>
          <w:tcPr>
            <w:tcW w:w="718" w:type="dxa"/>
            <w:tcBorders>
              <w:top w:val="single" w:sz="4" w:space="0" w:color="auto"/>
              <w:bottom w:val="single" w:sz="2" w:space="0" w:color="auto"/>
              <w:right w:val="single" w:sz="4" w:space="0" w:color="auto"/>
            </w:tcBorders>
            <w:shd w:val="clear" w:color="auto" w:fill="95B3D7" w:themeFill="accent1" w:themeFillTint="99"/>
          </w:tcPr>
          <w:p w14:paraId="08142A78" w14:textId="77777777" w:rsidR="00EF727F" w:rsidRPr="007712E4" w:rsidRDefault="00EF727F" w:rsidP="00577493">
            <w:pPr>
              <w:rPr>
                <w:rFonts w:ascii="Arial Narrow" w:hAnsi="Arial Narrow"/>
                <w:szCs w:val="18"/>
              </w:rPr>
            </w:pPr>
          </w:p>
        </w:tc>
        <w:tc>
          <w:tcPr>
            <w:tcW w:w="738" w:type="dxa"/>
            <w:tcBorders>
              <w:top w:val="single" w:sz="4" w:space="0" w:color="auto"/>
              <w:left w:val="single" w:sz="4" w:space="0" w:color="auto"/>
              <w:bottom w:val="single" w:sz="2" w:space="0" w:color="auto"/>
            </w:tcBorders>
            <w:shd w:val="clear" w:color="auto" w:fill="C2D69B" w:themeFill="accent3" w:themeFillTint="99"/>
          </w:tcPr>
          <w:p w14:paraId="08ADFC76" w14:textId="77777777" w:rsidR="00EF727F" w:rsidRPr="007712E4" w:rsidRDefault="00EF727F" w:rsidP="00577493">
            <w:pPr>
              <w:rPr>
                <w:rFonts w:ascii="Arial Narrow" w:hAnsi="Arial Narrow"/>
                <w:szCs w:val="18"/>
              </w:rPr>
            </w:pPr>
          </w:p>
        </w:tc>
        <w:tc>
          <w:tcPr>
            <w:tcW w:w="777" w:type="dxa"/>
            <w:tcBorders>
              <w:top w:val="single" w:sz="4" w:space="0" w:color="auto"/>
              <w:bottom w:val="single" w:sz="2" w:space="0" w:color="auto"/>
            </w:tcBorders>
            <w:shd w:val="clear" w:color="auto" w:fill="95B3D7" w:themeFill="accent1" w:themeFillTint="99"/>
          </w:tcPr>
          <w:p w14:paraId="15BAFD8E" w14:textId="77777777" w:rsidR="00EF727F" w:rsidRPr="007712E4" w:rsidRDefault="00EF727F" w:rsidP="00577493">
            <w:pPr>
              <w:rPr>
                <w:rFonts w:ascii="Arial Narrow" w:hAnsi="Arial Narrow"/>
                <w:szCs w:val="18"/>
              </w:rPr>
            </w:pPr>
          </w:p>
        </w:tc>
        <w:tc>
          <w:tcPr>
            <w:tcW w:w="777" w:type="dxa"/>
            <w:tcBorders>
              <w:top w:val="single" w:sz="4" w:space="0" w:color="auto"/>
              <w:bottom w:val="single" w:sz="2" w:space="0" w:color="auto"/>
            </w:tcBorders>
            <w:shd w:val="clear" w:color="auto" w:fill="C2D69B" w:themeFill="accent3" w:themeFillTint="99"/>
          </w:tcPr>
          <w:p w14:paraId="419DFD63" w14:textId="77777777" w:rsidR="00EF727F" w:rsidRPr="007712E4" w:rsidRDefault="00EF727F" w:rsidP="00577493">
            <w:pPr>
              <w:rPr>
                <w:rFonts w:ascii="Arial Narrow" w:hAnsi="Arial Narrow"/>
                <w:szCs w:val="18"/>
              </w:rPr>
            </w:pPr>
          </w:p>
        </w:tc>
        <w:tc>
          <w:tcPr>
            <w:tcW w:w="1484" w:type="dxa"/>
            <w:gridSpan w:val="2"/>
            <w:vMerge/>
            <w:tcBorders>
              <w:bottom w:val="single" w:sz="2" w:space="0" w:color="auto"/>
            </w:tcBorders>
            <w:shd w:val="clear" w:color="auto" w:fill="BFBFBF" w:themeFill="background1" w:themeFillShade="BF"/>
          </w:tcPr>
          <w:p w14:paraId="650E9FC5" w14:textId="77777777" w:rsidR="00EF727F" w:rsidRPr="007712E4" w:rsidRDefault="00EF727F" w:rsidP="00577493">
            <w:pPr>
              <w:rPr>
                <w:rFonts w:ascii="Arial Narrow" w:hAnsi="Arial Narrow"/>
                <w:szCs w:val="18"/>
              </w:rPr>
            </w:pPr>
          </w:p>
        </w:tc>
        <w:tc>
          <w:tcPr>
            <w:tcW w:w="1630" w:type="dxa"/>
            <w:gridSpan w:val="2"/>
            <w:tcBorders>
              <w:bottom w:val="single" w:sz="2" w:space="0" w:color="auto"/>
            </w:tcBorders>
            <w:shd w:val="clear" w:color="auto" w:fill="D9D9D9" w:themeFill="background1" w:themeFillShade="D9"/>
            <w:vAlign w:val="center"/>
          </w:tcPr>
          <w:p w14:paraId="7D143C7A" w14:textId="77777777" w:rsidR="00EF727F" w:rsidRPr="007712E4" w:rsidRDefault="00EF727F" w:rsidP="00577493">
            <w:pPr>
              <w:rPr>
                <w:rFonts w:ascii="Arial Narrow" w:hAnsi="Arial Narrow"/>
                <w:szCs w:val="18"/>
              </w:rPr>
            </w:pPr>
            <w:r w:rsidRPr="007712E4">
              <w:rPr>
                <w:rFonts w:ascii="Arial Narrow" w:hAnsi="Arial Narrow"/>
                <w:szCs w:val="18"/>
              </w:rPr>
              <w:t xml:space="preserve">De-briefing with CO GEO </w:t>
            </w:r>
          </w:p>
        </w:tc>
      </w:tr>
      <w:tr w:rsidR="00EF727F" w:rsidRPr="007712E4" w14:paraId="375609C9" w14:textId="77777777" w:rsidTr="007712E4">
        <w:trPr>
          <w:trHeight w:val="463"/>
          <w:jc w:val="center"/>
        </w:trPr>
        <w:tc>
          <w:tcPr>
            <w:tcW w:w="854" w:type="dxa"/>
            <w:vAlign w:val="center"/>
          </w:tcPr>
          <w:p w14:paraId="035A4AA2" w14:textId="77777777" w:rsidR="00EF727F" w:rsidRPr="007712E4" w:rsidRDefault="00EF727F" w:rsidP="00577493">
            <w:pPr>
              <w:rPr>
                <w:rFonts w:ascii="Arial Narrow" w:hAnsi="Arial Narrow"/>
                <w:b/>
                <w:szCs w:val="18"/>
              </w:rPr>
            </w:pPr>
            <w:r w:rsidRPr="007712E4">
              <w:rPr>
                <w:rFonts w:ascii="Arial Narrow" w:hAnsi="Arial Narrow"/>
                <w:b/>
                <w:szCs w:val="18"/>
              </w:rPr>
              <w:t>Evening</w:t>
            </w:r>
          </w:p>
        </w:tc>
        <w:tc>
          <w:tcPr>
            <w:tcW w:w="1538" w:type="dxa"/>
            <w:shd w:val="clear" w:color="auto" w:fill="BFBFBF" w:themeFill="background1" w:themeFillShade="BF"/>
            <w:vAlign w:val="center"/>
          </w:tcPr>
          <w:p w14:paraId="39EDEDF0" w14:textId="77777777" w:rsidR="00EF727F" w:rsidRPr="007712E4" w:rsidRDefault="00EF727F" w:rsidP="00577493">
            <w:pPr>
              <w:rPr>
                <w:rFonts w:ascii="Arial Narrow" w:hAnsi="Arial Narrow"/>
                <w:color w:val="FFFFFF" w:themeColor="background1"/>
                <w:szCs w:val="18"/>
              </w:rPr>
            </w:pPr>
            <w:r w:rsidRPr="007712E4">
              <w:rPr>
                <w:rFonts w:ascii="Arial Narrow" w:hAnsi="Arial Narrow"/>
                <w:color w:val="FFFFFF" w:themeColor="background1"/>
                <w:szCs w:val="18"/>
              </w:rPr>
              <w:t xml:space="preserve">Team debriefing </w:t>
            </w:r>
          </w:p>
        </w:tc>
        <w:tc>
          <w:tcPr>
            <w:tcW w:w="1456" w:type="dxa"/>
            <w:gridSpan w:val="2"/>
            <w:shd w:val="clear" w:color="auto" w:fill="BFBFBF" w:themeFill="background1" w:themeFillShade="BF"/>
            <w:vAlign w:val="center"/>
          </w:tcPr>
          <w:p w14:paraId="77CDD5CB" w14:textId="77777777" w:rsidR="00EF727F" w:rsidRPr="007712E4" w:rsidRDefault="00EF727F" w:rsidP="00577493">
            <w:pPr>
              <w:rPr>
                <w:rFonts w:ascii="Arial Narrow" w:hAnsi="Arial Narrow"/>
                <w:color w:val="FFFFFF" w:themeColor="background1"/>
                <w:szCs w:val="18"/>
              </w:rPr>
            </w:pPr>
            <w:r w:rsidRPr="007712E4">
              <w:rPr>
                <w:rFonts w:ascii="Arial Narrow" w:hAnsi="Arial Narrow"/>
                <w:color w:val="FFFFFF" w:themeColor="background1"/>
                <w:szCs w:val="18"/>
              </w:rPr>
              <w:t>Team debriefing</w:t>
            </w:r>
          </w:p>
        </w:tc>
        <w:tc>
          <w:tcPr>
            <w:tcW w:w="1554" w:type="dxa"/>
            <w:gridSpan w:val="2"/>
            <w:shd w:val="clear" w:color="auto" w:fill="BFBFBF" w:themeFill="background1" w:themeFillShade="BF"/>
            <w:vAlign w:val="center"/>
          </w:tcPr>
          <w:p w14:paraId="2E8FC322" w14:textId="77777777" w:rsidR="00EF727F" w:rsidRPr="007712E4" w:rsidRDefault="00EF727F" w:rsidP="00577493">
            <w:pPr>
              <w:rPr>
                <w:rFonts w:ascii="Arial Narrow" w:hAnsi="Arial Narrow"/>
                <w:color w:val="FFFFFF" w:themeColor="background1"/>
                <w:szCs w:val="18"/>
              </w:rPr>
            </w:pPr>
            <w:r w:rsidRPr="007712E4">
              <w:rPr>
                <w:rFonts w:ascii="Arial Narrow" w:hAnsi="Arial Narrow"/>
                <w:color w:val="FFFFFF" w:themeColor="background1"/>
                <w:szCs w:val="18"/>
              </w:rPr>
              <w:t>Team debriefing</w:t>
            </w:r>
          </w:p>
        </w:tc>
        <w:tc>
          <w:tcPr>
            <w:tcW w:w="1484" w:type="dxa"/>
            <w:gridSpan w:val="2"/>
            <w:shd w:val="clear" w:color="auto" w:fill="BFBFBF" w:themeFill="background1" w:themeFillShade="BF"/>
            <w:vAlign w:val="center"/>
          </w:tcPr>
          <w:p w14:paraId="5C3DC8E4" w14:textId="77777777" w:rsidR="00EF727F" w:rsidRPr="007712E4" w:rsidRDefault="00EF727F" w:rsidP="00577493">
            <w:pPr>
              <w:rPr>
                <w:rFonts w:ascii="Arial Narrow" w:hAnsi="Arial Narrow"/>
                <w:color w:val="FFFFFF" w:themeColor="background1"/>
                <w:szCs w:val="18"/>
              </w:rPr>
            </w:pPr>
            <w:r w:rsidRPr="007712E4">
              <w:rPr>
                <w:rFonts w:ascii="Arial Narrow" w:hAnsi="Arial Narrow"/>
                <w:color w:val="FFFFFF" w:themeColor="background1"/>
                <w:szCs w:val="18"/>
              </w:rPr>
              <w:t>Team debriefing</w:t>
            </w:r>
          </w:p>
        </w:tc>
        <w:tc>
          <w:tcPr>
            <w:tcW w:w="1630" w:type="dxa"/>
            <w:gridSpan w:val="2"/>
            <w:shd w:val="clear" w:color="auto" w:fill="F2F2F2" w:themeFill="background1" w:themeFillShade="F2"/>
            <w:vAlign w:val="center"/>
          </w:tcPr>
          <w:p w14:paraId="4950AEFD" w14:textId="77777777" w:rsidR="00EF727F" w:rsidRPr="007712E4" w:rsidRDefault="00EF727F" w:rsidP="00577493">
            <w:pPr>
              <w:rPr>
                <w:rFonts w:ascii="Arial Narrow" w:hAnsi="Arial Narrow"/>
                <w:szCs w:val="18"/>
              </w:rPr>
            </w:pPr>
            <w:r w:rsidRPr="007712E4">
              <w:rPr>
                <w:rFonts w:ascii="Arial Narrow" w:hAnsi="Arial Narrow"/>
                <w:szCs w:val="18"/>
              </w:rPr>
              <w:t xml:space="preserve"> Departure </w:t>
            </w:r>
          </w:p>
        </w:tc>
      </w:tr>
    </w:tbl>
    <w:p w14:paraId="436F1874" w14:textId="77777777" w:rsidR="00EF727F" w:rsidRPr="007712E4" w:rsidRDefault="00EF727F">
      <w:pPr>
        <w:rPr>
          <w:rFonts w:ascii="Arial" w:hAnsi="Arial" w:cs="Arial"/>
          <w:b/>
          <w:sz w:val="22"/>
          <w:szCs w:val="22"/>
        </w:rPr>
        <w:sectPr w:rsidR="00EF727F" w:rsidRPr="007712E4" w:rsidSect="00C02317">
          <w:footerReference w:type="even" r:id="rId10"/>
          <w:footerReference w:type="default" r:id="rId11"/>
          <w:pgSz w:w="11900" w:h="16820"/>
          <w:pgMar w:top="1440" w:right="1440" w:bottom="1440" w:left="1440" w:header="708" w:footer="708" w:gutter="0"/>
          <w:pgNumType w:start="1"/>
          <w:cols w:space="708"/>
          <w:docGrid w:linePitch="360"/>
        </w:sectPr>
      </w:pPr>
    </w:p>
    <w:p w14:paraId="181F20DA" w14:textId="47C8CB0E" w:rsidR="00C5617F" w:rsidRPr="007712E4" w:rsidRDefault="00C5617F" w:rsidP="00C5617F">
      <w:pPr>
        <w:rPr>
          <w:rFonts w:ascii="Arial" w:hAnsi="Arial" w:cs="Arial"/>
          <w:b/>
          <w:sz w:val="22"/>
          <w:szCs w:val="22"/>
        </w:rPr>
      </w:pPr>
      <w:r w:rsidRPr="007712E4">
        <w:rPr>
          <w:rFonts w:ascii="Arial" w:hAnsi="Arial" w:cs="Arial"/>
          <w:b/>
          <w:sz w:val="22"/>
          <w:szCs w:val="22"/>
        </w:rPr>
        <w:lastRenderedPageBreak/>
        <w:t xml:space="preserve">Annex 1. </w:t>
      </w:r>
      <w:r w:rsidR="007712E4">
        <w:rPr>
          <w:rFonts w:ascii="Arial" w:hAnsi="Arial" w:cs="Arial"/>
          <w:b/>
          <w:sz w:val="22"/>
          <w:szCs w:val="22"/>
        </w:rPr>
        <w:t>S</w:t>
      </w:r>
      <w:r w:rsidRPr="007712E4">
        <w:rPr>
          <w:rFonts w:ascii="Arial" w:hAnsi="Arial" w:cs="Arial"/>
          <w:b/>
          <w:sz w:val="22"/>
          <w:szCs w:val="22"/>
        </w:rPr>
        <w:t xml:space="preserve">takeholders </w:t>
      </w:r>
      <w:r w:rsidR="007712E4">
        <w:rPr>
          <w:rFonts w:ascii="Arial" w:hAnsi="Arial" w:cs="Arial"/>
          <w:b/>
          <w:sz w:val="22"/>
          <w:szCs w:val="22"/>
        </w:rPr>
        <w:t xml:space="preserve">proposed </w:t>
      </w:r>
      <w:r w:rsidRPr="007712E4">
        <w:rPr>
          <w:rFonts w:ascii="Arial" w:hAnsi="Arial" w:cs="Arial"/>
          <w:b/>
          <w:sz w:val="22"/>
          <w:szCs w:val="22"/>
        </w:rPr>
        <w:t>for interview</w:t>
      </w:r>
    </w:p>
    <w:p w14:paraId="27F44EF7" w14:textId="77777777" w:rsidR="00556DCC" w:rsidRDefault="00556DCC">
      <w:pPr>
        <w:rPr>
          <w:rFonts w:ascii="Arial" w:hAnsi="Arial" w:cs="Arial"/>
          <w:b/>
          <w:sz w:val="22"/>
          <w:szCs w:val="22"/>
        </w:rPr>
      </w:pPr>
    </w:p>
    <w:p w14:paraId="1F8BA25B" w14:textId="77777777" w:rsidR="007712E4" w:rsidRPr="007712E4" w:rsidRDefault="007712E4">
      <w:pPr>
        <w:rPr>
          <w:rFonts w:ascii="Arial" w:hAnsi="Arial" w:cs="Arial"/>
          <w:b/>
          <w:sz w:val="22"/>
          <w:szCs w:val="22"/>
        </w:rPr>
      </w:pPr>
    </w:p>
    <w:p w14:paraId="628620FC" w14:textId="77777777" w:rsidR="00556DCC" w:rsidRPr="007712E4" w:rsidRDefault="00556DCC" w:rsidP="00556DCC">
      <w:pPr>
        <w:rPr>
          <w:b/>
        </w:rPr>
      </w:pPr>
      <w:r w:rsidRPr="007712E4">
        <w:rPr>
          <w:b/>
        </w:rPr>
        <w:t xml:space="preserve">National </w:t>
      </w:r>
    </w:p>
    <w:p w14:paraId="4EAC59C8" w14:textId="77777777" w:rsidR="00556DCC" w:rsidRPr="007712E4" w:rsidRDefault="00556DCC" w:rsidP="00556DCC"/>
    <w:p w14:paraId="44FD3F9F" w14:textId="04283876" w:rsidR="00556DCC" w:rsidRPr="007712E4" w:rsidRDefault="00556DCC" w:rsidP="00556DCC">
      <w:pPr>
        <w:pStyle w:val="ListParagraph"/>
        <w:numPr>
          <w:ilvl w:val="0"/>
          <w:numId w:val="24"/>
        </w:numPr>
        <w:rPr>
          <w:b/>
        </w:rPr>
      </w:pPr>
      <w:r w:rsidRPr="007712E4">
        <w:t>Ministry of Labour, Health and Social Affairs (MOH)</w:t>
      </w:r>
    </w:p>
    <w:p w14:paraId="427E9B2A" w14:textId="361422B3" w:rsidR="00556DCC" w:rsidRPr="007712E4" w:rsidRDefault="00556DCC" w:rsidP="00556DCC">
      <w:pPr>
        <w:pStyle w:val="ListParagraph"/>
        <w:numPr>
          <w:ilvl w:val="0"/>
          <w:numId w:val="24"/>
        </w:numPr>
        <w:rPr>
          <w:b/>
        </w:rPr>
      </w:pPr>
      <w:r w:rsidRPr="007712E4">
        <w:t>MOH Regulatory Department</w:t>
      </w:r>
    </w:p>
    <w:p w14:paraId="0E138363" w14:textId="77777777" w:rsidR="00556DCC" w:rsidRPr="007712E4" w:rsidRDefault="00556DCC" w:rsidP="00556DCC">
      <w:pPr>
        <w:pStyle w:val="ListParagraph"/>
        <w:numPr>
          <w:ilvl w:val="0"/>
          <w:numId w:val="24"/>
        </w:numPr>
        <w:rPr>
          <w:b/>
        </w:rPr>
      </w:pPr>
      <w:r w:rsidRPr="007712E4">
        <w:t>Social Service Agency (SSA)</w:t>
      </w:r>
    </w:p>
    <w:p w14:paraId="1DA41A60" w14:textId="77777777" w:rsidR="00556DCC" w:rsidRPr="007712E4" w:rsidRDefault="00556DCC" w:rsidP="00556DCC">
      <w:pPr>
        <w:pStyle w:val="ListParagraph"/>
        <w:numPr>
          <w:ilvl w:val="0"/>
          <w:numId w:val="24"/>
        </w:numPr>
        <w:rPr>
          <w:b/>
        </w:rPr>
      </w:pPr>
      <w:r w:rsidRPr="007712E4">
        <w:t xml:space="preserve">National Centre for Disease Control and Public Health (NCDC)  </w:t>
      </w:r>
    </w:p>
    <w:p w14:paraId="3B948B33" w14:textId="77777777" w:rsidR="00556DCC" w:rsidRPr="007712E4" w:rsidRDefault="00556DCC" w:rsidP="00556DCC">
      <w:pPr>
        <w:pStyle w:val="ListParagraph"/>
        <w:numPr>
          <w:ilvl w:val="0"/>
          <w:numId w:val="24"/>
        </w:numPr>
        <w:rPr>
          <w:b/>
        </w:rPr>
      </w:pPr>
      <w:r w:rsidRPr="007712E4">
        <w:t>State Agency for the Regulation of Medical Activities (SARMA)</w:t>
      </w:r>
    </w:p>
    <w:p w14:paraId="4CACF174" w14:textId="77777777" w:rsidR="00556DCC" w:rsidRPr="007712E4" w:rsidRDefault="00556DCC" w:rsidP="00556DCC">
      <w:pPr>
        <w:pStyle w:val="ListParagraph"/>
        <w:numPr>
          <w:ilvl w:val="0"/>
          <w:numId w:val="24"/>
        </w:numPr>
        <w:rPr>
          <w:b/>
        </w:rPr>
      </w:pPr>
      <w:r w:rsidRPr="007712E4">
        <w:t>Georgian Hospital Association</w:t>
      </w:r>
    </w:p>
    <w:p w14:paraId="21B7C563" w14:textId="0C8CA9E2" w:rsidR="00556DCC" w:rsidRPr="007712E4" w:rsidRDefault="00556DCC" w:rsidP="00556DCC">
      <w:pPr>
        <w:pStyle w:val="ListParagraph"/>
        <w:numPr>
          <w:ilvl w:val="0"/>
          <w:numId w:val="24"/>
        </w:numPr>
        <w:rPr>
          <w:b/>
        </w:rPr>
      </w:pPr>
      <w:r w:rsidRPr="007712E4">
        <w:t xml:space="preserve">National Family Medicine Training Centre, Quality Assurance of Medical Services, Specifically, </w:t>
      </w:r>
      <w:r w:rsidRPr="007712E4">
        <w:rPr>
          <w:b/>
          <w:i/>
        </w:rPr>
        <w:t xml:space="preserve">Marina </w:t>
      </w:r>
      <w:proofErr w:type="spellStart"/>
      <w:r w:rsidRPr="007712E4">
        <w:rPr>
          <w:b/>
          <w:i/>
        </w:rPr>
        <w:t>Shikhashvili</w:t>
      </w:r>
      <w:proofErr w:type="spellEnd"/>
      <w:r w:rsidRPr="007712E4">
        <w:t>, Director (QOC workshop and IHSD FP meeting participant)</w:t>
      </w:r>
    </w:p>
    <w:p w14:paraId="221C1D11" w14:textId="32475538" w:rsidR="00556DCC" w:rsidRPr="007712E4" w:rsidRDefault="00556DCC" w:rsidP="00556DCC">
      <w:pPr>
        <w:pStyle w:val="ListParagraph"/>
        <w:numPr>
          <w:ilvl w:val="0"/>
          <w:numId w:val="24"/>
        </w:numPr>
        <w:rPr>
          <w:b/>
        </w:rPr>
      </w:pPr>
      <w:r w:rsidRPr="007712E4">
        <w:t>Ministry of Education and Science (MOES)</w:t>
      </w:r>
    </w:p>
    <w:p w14:paraId="2B93CE33" w14:textId="77777777" w:rsidR="00556DCC" w:rsidRPr="007712E4" w:rsidRDefault="00556DCC" w:rsidP="00556DCC">
      <w:pPr>
        <w:pStyle w:val="ListParagraph"/>
        <w:numPr>
          <w:ilvl w:val="0"/>
          <w:numId w:val="24"/>
        </w:numPr>
        <w:rPr>
          <w:b/>
        </w:rPr>
      </w:pPr>
      <w:r w:rsidRPr="007712E4">
        <w:t>Professional associations – providers</w:t>
      </w:r>
    </w:p>
    <w:p w14:paraId="605A36C5" w14:textId="77777777" w:rsidR="00556DCC" w:rsidRPr="007712E4" w:rsidRDefault="00556DCC" w:rsidP="00556DCC">
      <w:pPr>
        <w:pStyle w:val="ListParagraph"/>
        <w:numPr>
          <w:ilvl w:val="0"/>
          <w:numId w:val="24"/>
        </w:numPr>
        <w:rPr>
          <w:b/>
        </w:rPr>
      </w:pPr>
      <w:r w:rsidRPr="007712E4">
        <w:t>Professional associations – nurses</w:t>
      </w:r>
    </w:p>
    <w:p w14:paraId="7FF3FEE7" w14:textId="504C2B28" w:rsidR="00556DCC" w:rsidRPr="007712E4" w:rsidRDefault="00556DCC" w:rsidP="00556DCC">
      <w:pPr>
        <w:pStyle w:val="ListParagraph"/>
        <w:numPr>
          <w:ilvl w:val="0"/>
          <w:numId w:val="24"/>
        </w:numPr>
      </w:pPr>
      <w:proofErr w:type="spellStart"/>
      <w:r w:rsidRPr="007712E4">
        <w:t>Czechia</w:t>
      </w:r>
      <w:proofErr w:type="spellEnd"/>
      <w:r w:rsidRPr="007712E4">
        <w:t xml:space="preserve"> Embassy, </w:t>
      </w:r>
      <w:r w:rsidRPr="007712E4">
        <w:rPr>
          <w:i/>
        </w:rPr>
        <w:t xml:space="preserve">Jan </w:t>
      </w:r>
      <w:proofErr w:type="spellStart"/>
      <w:r w:rsidRPr="007712E4">
        <w:rPr>
          <w:i/>
        </w:rPr>
        <w:t>Cernik</w:t>
      </w:r>
      <w:proofErr w:type="spellEnd"/>
    </w:p>
    <w:p w14:paraId="4E86CDDE" w14:textId="15208802" w:rsidR="00556DCC" w:rsidRPr="007712E4" w:rsidRDefault="00556DCC" w:rsidP="00556DCC">
      <w:pPr>
        <w:pStyle w:val="ListParagraph"/>
        <w:numPr>
          <w:ilvl w:val="0"/>
          <w:numId w:val="24"/>
        </w:numPr>
      </w:pPr>
      <w:r w:rsidRPr="007712E4">
        <w:t xml:space="preserve">World Bank, </w:t>
      </w:r>
      <w:r w:rsidRPr="007712E4">
        <w:rPr>
          <w:i/>
        </w:rPr>
        <w:t xml:space="preserve">Nino </w:t>
      </w:r>
      <w:proofErr w:type="spellStart"/>
      <w:r w:rsidRPr="007712E4">
        <w:rPr>
          <w:i/>
        </w:rPr>
        <w:t>Moroshkina</w:t>
      </w:r>
      <w:proofErr w:type="spellEnd"/>
    </w:p>
    <w:p w14:paraId="2494917F" w14:textId="77777777" w:rsidR="00556DCC" w:rsidRPr="007712E4" w:rsidRDefault="00556DCC" w:rsidP="00556DCC">
      <w:pPr>
        <w:rPr>
          <w:b/>
        </w:rPr>
      </w:pPr>
      <w:bookmarkStart w:id="4" w:name="_GoBack"/>
      <w:bookmarkEnd w:id="4"/>
    </w:p>
    <w:p w14:paraId="729E726D" w14:textId="77777777" w:rsidR="00556DCC" w:rsidRPr="007712E4" w:rsidRDefault="00556DCC" w:rsidP="00556DCC">
      <w:pPr>
        <w:rPr>
          <w:b/>
        </w:rPr>
      </w:pPr>
    </w:p>
    <w:p w14:paraId="4398AFC4" w14:textId="5843C660" w:rsidR="00556DCC" w:rsidRPr="007712E4" w:rsidRDefault="00556DCC" w:rsidP="00556DCC">
      <w:pPr>
        <w:rPr>
          <w:b/>
        </w:rPr>
      </w:pPr>
      <w:r w:rsidRPr="007712E4">
        <w:rPr>
          <w:b/>
        </w:rPr>
        <w:t xml:space="preserve">Regional </w:t>
      </w:r>
    </w:p>
    <w:p w14:paraId="539BC8E5" w14:textId="77777777" w:rsidR="00556DCC" w:rsidRPr="007712E4" w:rsidRDefault="00556DCC" w:rsidP="00556DCC"/>
    <w:p w14:paraId="1A76D91A" w14:textId="77777777" w:rsidR="00556DCC" w:rsidRPr="007712E4" w:rsidRDefault="00556DCC" w:rsidP="00556DCC">
      <w:pPr>
        <w:pStyle w:val="ListParagraph"/>
        <w:numPr>
          <w:ilvl w:val="0"/>
          <w:numId w:val="25"/>
        </w:numPr>
      </w:pPr>
      <w:r w:rsidRPr="007712E4">
        <w:t>Tbilisi municipal government</w:t>
      </w:r>
    </w:p>
    <w:p w14:paraId="5C73811A" w14:textId="77777777" w:rsidR="00556DCC" w:rsidRPr="007712E4" w:rsidRDefault="00556DCC" w:rsidP="00556DCC">
      <w:pPr>
        <w:pStyle w:val="ListParagraph"/>
        <w:numPr>
          <w:ilvl w:val="0"/>
          <w:numId w:val="25"/>
        </w:numPr>
      </w:pPr>
      <w:r w:rsidRPr="007712E4">
        <w:t>Local SSA branch, Tbilisi</w:t>
      </w:r>
    </w:p>
    <w:p w14:paraId="562CA74C" w14:textId="77777777" w:rsidR="00556DCC" w:rsidRPr="007712E4" w:rsidRDefault="00556DCC" w:rsidP="00556DCC">
      <w:pPr>
        <w:pStyle w:val="ListParagraph"/>
        <w:numPr>
          <w:ilvl w:val="0"/>
          <w:numId w:val="25"/>
        </w:numPr>
      </w:pPr>
      <w:r w:rsidRPr="007712E4">
        <w:t>Rayon health authorities ‘</w:t>
      </w:r>
      <w:proofErr w:type="spellStart"/>
      <w:r w:rsidRPr="007712E4">
        <w:t>sakrebulo</w:t>
      </w:r>
      <w:proofErr w:type="spellEnd"/>
      <w:r w:rsidRPr="007712E4">
        <w:t>’</w:t>
      </w:r>
    </w:p>
    <w:p w14:paraId="0A1AFB2F" w14:textId="77777777" w:rsidR="00556DCC" w:rsidRPr="007712E4" w:rsidRDefault="00556DCC" w:rsidP="00556DCC">
      <w:pPr>
        <w:pStyle w:val="ListParagraph"/>
        <w:numPr>
          <w:ilvl w:val="0"/>
          <w:numId w:val="25"/>
        </w:numPr>
      </w:pPr>
      <w:r w:rsidRPr="007712E4">
        <w:t>Local SSA branch, Rayon</w:t>
      </w:r>
    </w:p>
    <w:p w14:paraId="4822F51E" w14:textId="77777777" w:rsidR="00556DCC" w:rsidRPr="007712E4" w:rsidRDefault="00556DCC" w:rsidP="00556DCC">
      <w:pPr>
        <w:rPr>
          <w:b/>
        </w:rPr>
      </w:pPr>
    </w:p>
    <w:p w14:paraId="00225ED6" w14:textId="77777777" w:rsidR="00556DCC" w:rsidRPr="007712E4" w:rsidRDefault="00556DCC" w:rsidP="00556DCC"/>
    <w:p w14:paraId="419CF08A" w14:textId="166C2C3F" w:rsidR="00556DCC" w:rsidRPr="007712E4" w:rsidRDefault="00556DCC" w:rsidP="00556DCC">
      <w:pPr>
        <w:rPr>
          <w:b/>
        </w:rPr>
      </w:pPr>
      <w:r w:rsidRPr="007712E4">
        <w:rPr>
          <w:b/>
        </w:rPr>
        <w:t xml:space="preserve">Health facilities (practice) </w:t>
      </w:r>
    </w:p>
    <w:p w14:paraId="3CC4ABD6" w14:textId="77777777" w:rsidR="00556DCC" w:rsidRPr="007712E4" w:rsidRDefault="00556DCC" w:rsidP="00556DCC">
      <w:pPr>
        <w:rPr>
          <w:b/>
        </w:rPr>
      </w:pPr>
    </w:p>
    <w:p w14:paraId="60010077" w14:textId="759D0F12" w:rsidR="00556DCC" w:rsidRPr="007712E4" w:rsidRDefault="00556DCC" w:rsidP="00556DCC">
      <w:pPr>
        <w:pStyle w:val="ListParagraph"/>
        <w:numPr>
          <w:ilvl w:val="0"/>
          <w:numId w:val="26"/>
        </w:numPr>
        <w:rPr>
          <w:b/>
        </w:rPr>
      </w:pPr>
      <w:r w:rsidRPr="007712E4">
        <w:t>Urban primary care centre/practice</w:t>
      </w:r>
    </w:p>
    <w:p w14:paraId="217BB943" w14:textId="77777777" w:rsidR="00556DCC" w:rsidRPr="007712E4" w:rsidRDefault="00556DCC" w:rsidP="00556DCC">
      <w:pPr>
        <w:pStyle w:val="ListParagraph"/>
        <w:numPr>
          <w:ilvl w:val="0"/>
          <w:numId w:val="26"/>
        </w:numPr>
        <w:rPr>
          <w:b/>
        </w:rPr>
      </w:pPr>
      <w:r w:rsidRPr="007712E4">
        <w:t>Urban polyclinic</w:t>
      </w:r>
    </w:p>
    <w:p w14:paraId="227F05A0" w14:textId="77777777" w:rsidR="00556DCC" w:rsidRPr="007712E4" w:rsidRDefault="00556DCC" w:rsidP="00556DCC">
      <w:pPr>
        <w:pStyle w:val="ListParagraph"/>
        <w:numPr>
          <w:ilvl w:val="0"/>
          <w:numId w:val="26"/>
        </w:numPr>
        <w:rPr>
          <w:b/>
        </w:rPr>
      </w:pPr>
      <w:r w:rsidRPr="007712E4">
        <w:t>Urban general/referral hospital</w:t>
      </w:r>
    </w:p>
    <w:p w14:paraId="791476D5" w14:textId="77777777" w:rsidR="00556DCC" w:rsidRPr="007712E4" w:rsidRDefault="00556DCC" w:rsidP="00556DCC">
      <w:pPr>
        <w:pStyle w:val="ListParagraph"/>
        <w:numPr>
          <w:ilvl w:val="0"/>
          <w:numId w:val="26"/>
        </w:numPr>
        <w:rPr>
          <w:b/>
        </w:rPr>
      </w:pPr>
      <w:r w:rsidRPr="007712E4">
        <w:t>Urban centre for public health services</w:t>
      </w:r>
    </w:p>
    <w:p w14:paraId="335CD33A" w14:textId="77777777" w:rsidR="00556DCC" w:rsidRPr="007712E4" w:rsidRDefault="00556DCC" w:rsidP="00556DCC">
      <w:pPr>
        <w:pStyle w:val="ListParagraph"/>
        <w:ind w:left="360"/>
        <w:rPr>
          <w:b/>
        </w:rPr>
      </w:pPr>
    </w:p>
    <w:p w14:paraId="02BE5288" w14:textId="3485F9EC" w:rsidR="00556DCC" w:rsidRPr="007712E4" w:rsidRDefault="00556DCC" w:rsidP="00556DCC">
      <w:pPr>
        <w:pStyle w:val="ListParagraph"/>
        <w:numPr>
          <w:ilvl w:val="0"/>
          <w:numId w:val="26"/>
        </w:numPr>
        <w:rPr>
          <w:b/>
        </w:rPr>
      </w:pPr>
      <w:r w:rsidRPr="007712E4">
        <w:t>Rayon/rural primary care centre/practice</w:t>
      </w:r>
    </w:p>
    <w:p w14:paraId="5A70E493" w14:textId="77777777" w:rsidR="00556DCC" w:rsidRPr="007712E4" w:rsidRDefault="00556DCC" w:rsidP="00556DCC">
      <w:pPr>
        <w:pStyle w:val="ListParagraph"/>
        <w:numPr>
          <w:ilvl w:val="0"/>
          <w:numId w:val="26"/>
        </w:numPr>
        <w:rPr>
          <w:b/>
        </w:rPr>
      </w:pPr>
      <w:r w:rsidRPr="007712E4">
        <w:t>Rayon/rural polyclinic</w:t>
      </w:r>
    </w:p>
    <w:p w14:paraId="37FDCBF3" w14:textId="77777777" w:rsidR="00556DCC" w:rsidRPr="007712E4" w:rsidRDefault="00556DCC" w:rsidP="00556DCC">
      <w:pPr>
        <w:pStyle w:val="ListParagraph"/>
        <w:numPr>
          <w:ilvl w:val="0"/>
          <w:numId w:val="26"/>
        </w:numPr>
        <w:rPr>
          <w:b/>
        </w:rPr>
      </w:pPr>
      <w:r w:rsidRPr="007712E4">
        <w:t>Rayon hospital</w:t>
      </w:r>
    </w:p>
    <w:p w14:paraId="1E85ED04" w14:textId="77777777" w:rsidR="00556DCC" w:rsidRPr="007712E4" w:rsidRDefault="00556DCC" w:rsidP="00556DCC">
      <w:pPr>
        <w:pStyle w:val="ListParagraph"/>
        <w:numPr>
          <w:ilvl w:val="0"/>
          <w:numId w:val="26"/>
        </w:numPr>
        <w:rPr>
          <w:b/>
        </w:rPr>
      </w:pPr>
      <w:r w:rsidRPr="007712E4">
        <w:t>Rayon centre for public health services</w:t>
      </w:r>
    </w:p>
    <w:p w14:paraId="05F5AC80" w14:textId="77777777" w:rsidR="00C5617F" w:rsidRPr="007712E4" w:rsidRDefault="00C5617F">
      <w:pPr>
        <w:rPr>
          <w:rFonts w:ascii="Arial" w:hAnsi="Arial" w:cs="Arial"/>
          <w:b/>
          <w:sz w:val="22"/>
          <w:szCs w:val="22"/>
        </w:rPr>
      </w:pPr>
      <w:r w:rsidRPr="007712E4">
        <w:rPr>
          <w:rFonts w:ascii="Arial" w:hAnsi="Arial" w:cs="Arial"/>
          <w:b/>
          <w:sz w:val="22"/>
          <w:szCs w:val="22"/>
        </w:rPr>
        <w:br w:type="page"/>
      </w:r>
    </w:p>
    <w:p w14:paraId="52D168B2" w14:textId="7D3C1B71" w:rsidR="00DA03E3" w:rsidRPr="007712E4" w:rsidRDefault="0011508A">
      <w:pPr>
        <w:rPr>
          <w:rFonts w:ascii="Arial" w:hAnsi="Arial" w:cs="Arial"/>
          <w:b/>
          <w:sz w:val="22"/>
          <w:szCs w:val="22"/>
        </w:rPr>
      </w:pPr>
      <w:r w:rsidRPr="007712E4">
        <w:rPr>
          <w:rFonts w:ascii="Arial" w:hAnsi="Arial" w:cs="Arial"/>
          <w:b/>
          <w:sz w:val="22"/>
          <w:szCs w:val="22"/>
        </w:rPr>
        <w:lastRenderedPageBreak/>
        <w:t xml:space="preserve">Annex </w:t>
      </w:r>
      <w:r w:rsidR="00C5617F" w:rsidRPr="007712E4">
        <w:rPr>
          <w:rFonts w:ascii="Arial" w:hAnsi="Arial" w:cs="Arial"/>
          <w:b/>
          <w:sz w:val="22"/>
          <w:szCs w:val="22"/>
        </w:rPr>
        <w:t>2</w:t>
      </w:r>
      <w:r w:rsidR="00DA03E3" w:rsidRPr="007712E4">
        <w:rPr>
          <w:rFonts w:ascii="Arial" w:hAnsi="Arial" w:cs="Arial"/>
          <w:b/>
          <w:sz w:val="22"/>
          <w:szCs w:val="22"/>
        </w:rPr>
        <w:t>.</w:t>
      </w:r>
      <w:r w:rsidRPr="007712E4">
        <w:rPr>
          <w:rFonts w:ascii="Arial" w:hAnsi="Arial" w:cs="Arial"/>
          <w:b/>
          <w:sz w:val="22"/>
          <w:szCs w:val="22"/>
        </w:rPr>
        <w:t xml:space="preserve"> Team member bio</w:t>
      </w:r>
      <w:r w:rsidR="002B69F9" w:rsidRPr="007712E4">
        <w:rPr>
          <w:rFonts w:ascii="Arial" w:hAnsi="Arial" w:cs="Arial"/>
          <w:b/>
          <w:sz w:val="22"/>
          <w:szCs w:val="22"/>
        </w:rPr>
        <w:t>graphie</w:t>
      </w:r>
      <w:r w:rsidRPr="007712E4">
        <w:rPr>
          <w:rFonts w:ascii="Arial" w:hAnsi="Arial" w:cs="Arial"/>
          <w:b/>
          <w:sz w:val="22"/>
          <w:szCs w:val="22"/>
        </w:rPr>
        <w:t>s</w:t>
      </w:r>
    </w:p>
    <w:p w14:paraId="46AA461C" w14:textId="77777777" w:rsidR="00DA03E3" w:rsidRPr="007712E4" w:rsidRDefault="00DA03E3">
      <w:pPr>
        <w:rPr>
          <w:rFonts w:ascii="Arial" w:hAnsi="Arial" w:cs="Arial"/>
          <w:sz w:val="22"/>
          <w:szCs w:val="22"/>
        </w:rPr>
      </w:pPr>
    </w:p>
    <w:p w14:paraId="65F21967" w14:textId="77777777" w:rsidR="00DA03E3" w:rsidRPr="007712E4" w:rsidRDefault="00DA03E3">
      <w:pPr>
        <w:rPr>
          <w:rFonts w:ascii="Arial" w:hAnsi="Arial" w:cs="Arial"/>
          <w:sz w:val="22"/>
          <w:szCs w:val="22"/>
        </w:rPr>
      </w:pPr>
    </w:p>
    <w:p w14:paraId="13C5756A" w14:textId="476FE8E8" w:rsidR="0011508A" w:rsidRPr="007712E4" w:rsidRDefault="0011508A" w:rsidP="00C10FA5">
      <w:pPr>
        <w:jc w:val="both"/>
        <w:rPr>
          <w:sz w:val="22"/>
          <w:szCs w:val="22"/>
        </w:rPr>
      </w:pPr>
      <w:r w:rsidRPr="007712E4">
        <w:rPr>
          <w:b/>
          <w:bCs/>
          <w:sz w:val="22"/>
          <w:szCs w:val="22"/>
        </w:rPr>
        <w:t>Juan Tello</w:t>
      </w:r>
      <w:r w:rsidRPr="007712E4">
        <w:rPr>
          <w:sz w:val="22"/>
          <w:szCs w:val="22"/>
        </w:rPr>
        <w:t xml:space="preserve">, </w:t>
      </w:r>
      <w:r w:rsidR="00C653D6" w:rsidRPr="007712E4">
        <w:rPr>
          <w:sz w:val="22"/>
          <w:szCs w:val="22"/>
        </w:rPr>
        <w:t xml:space="preserve">Head of WHO European </w:t>
      </w:r>
      <w:r w:rsidR="00FC2440" w:rsidRPr="007712E4">
        <w:rPr>
          <w:sz w:val="22"/>
          <w:szCs w:val="22"/>
        </w:rPr>
        <w:t xml:space="preserve">Centre for Primary Health Care and Health Services Delivery Programme </w:t>
      </w:r>
      <w:r w:rsidR="00FC2440" w:rsidRPr="007712E4">
        <w:rPr>
          <w:sz w:val="22"/>
          <w:szCs w:val="22"/>
        </w:rPr>
        <w:t>Manager</w:t>
      </w:r>
      <w:r w:rsidR="00FC2440" w:rsidRPr="007712E4">
        <w:rPr>
          <w:sz w:val="22"/>
          <w:szCs w:val="22"/>
        </w:rPr>
        <w:t xml:space="preserve">, </w:t>
      </w:r>
      <w:r w:rsidRPr="007712E4">
        <w:rPr>
          <w:sz w:val="22"/>
          <w:szCs w:val="22"/>
        </w:rPr>
        <w:t>Division of Health Systems and Public Health, WHO Regional Office for Europe</w:t>
      </w:r>
    </w:p>
    <w:p w14:paraId="14A9C263" w14:textId="77777777" w:rsidR="003D79B9" w:rsidRPr="007712E4" w:rsidRDefault="003D79B9" w:rsidP="00C10FA5">
      <w:pPr>
        <w:jc w:val="both"/>
        <w:rPr>
          <w:sz w:val="22"/>
          <w:szCs w:val="22"/>
        </w:rPr>
      </w:pPr>
    </w:p>
    <w:p w14:paraId="4A9E18E9" w14:textId="77777777" w:rsidR="0011508A" w:rsidRPr="007712E4" w:rsidRDefault="00C653D6" w:rsidP="00C10FA5">
      <w:pPr>
        <w:jc w:val="both"/>
        <w:rPr>
          <w:sz w:val="22"/>
          <w:szCs w:val="22"/>
        </w:rPr>
      </w:pPr>
      <w:r w:rsidRPr="007712E4">
        <w:rPr>
          <w:sz w:val="22"/>
          <w:szCs w:val="22"/>
        </w:rPr>
        <w:t>Juan</w:t>
      </w:r>
      <w:r w:rsidR="0011508A" w:rsidRPr="007712E4">
        <w:rPr>
          <w:sz w:val="22"/>
          <w:szCs w:val="22"/>
        </w:rPr>
        <w:t xml:space="preserve"> Tello has held varied assignments as a policy advisor and public health expert in countries of Central Asia, Africa, Americas and the Mediterranean for international organizations including the European Commission, UNICEF, the World Bank and the British and Italian cooperation agencies. In 2008, </w:t>
      </w:r>
      <w:r w:rsidRPr="007712E4">
        <w:rPr>
          <w:sz w:val="22"/>
          <w:szCs w:val="22"/>
        </w:rPr>
        <w:t>Juan</w:t>
      </w:r>
      <w:r w:rsidR="0011508A" w:rsidRPr="007712E4">
        <w:rPr>
          <w:sz w:val="22"/>
          <w:szCs w:val="22"/>
        </w:rPr>
        <w:t xml:space="preserve"> joined WHO undertaking assignments in Tajikistan and as sub-regional advisor for Ministries across Central America. Currently, </w:t>
      </w:r>
      <w:r w:rsidRPr="007712E4">
        <w:rPr>
          <w:sz w:val="22"/>
          <w:szCs w:val="22"/>
        </w:rPr>
        <w:t>Juan</w:t>
      </w:r>
      <w:r w:rsidR="0011508A" w:rsidRPr="007712E4">
        <w:rPr>
          <w:sz w:val="22"/>
          <w:szCs w:val="22"/>
        </w:rPr>
        <w:t xml:space="preserve"> works to develop new models of care based on the integration of services in primary care with the </w:t>
      </w:r>
      <w:r w:rsidRPr="007712E4">
        <w:rPr>
          <w:sz w:val="22"/>
          <w:szCs w:val="22"/>
        </w:rPr>
        <w:t xml:space="preserve">WHO Regional Office for Europe at its office in Almaty, Kazakhstan. </w:t>
      </w:r>
    </w:p>
    <w:p w14:paraId="2E2E718C" w14:textId="77777777" w:rsidR="00DA03E3" w:rsidRPr="007712E4" w:rsidRDefault="00DA03E3">
      <w:pPr>
        <w:rPr>
          <w:rFonts w:ascii="Arial" w:hAnsi="Arial" w:cs="Arial"/>
          <w:sz w:val="22"/>
          <w:szCs w:val="22"/>
        </w:rPr>
      </w:pPr>
    </w:p>
    <w:p w14:paraId="52977232" w14:textId="77777777" w:rsidR="0011508A" w:rsidRPr="007712E4" w:rsidRDefault="0011508A">
      <w:pPr>
        <w:rPr>
          <w:rFonts w:ascii="Arial" w:hAnsi="Arial" w:cs="Arial"/>
          <w:sz w:val="22"/>
          <w:szCs w:val="22"/>
        </w:rPr>
      </w:pPr>
    </w:p>
    <w:p w14:paraId="20354ACD" w14:textId="77777777" w:rsidR="0011508A" w:rsidRPr="007712E4" w:rsidRDefault="0011508A" w:rsidP="00C5617F">
      <w:pPr>
        <w:jc w:val="both"/>
        <w:rPr>
          <w:sz w:val="22"/>
          <w:szCs w:val="22"/>
        </w:rPr>
      </w:pPr>
      <w:r w:rsidRPr="007712E4">
        <w:rPr>
          <w:b/>
          <w:sz w:val="22"/>
          <w:szCs w:val="22"/>
        </w:rPr>
        <w:t>Erica Barbazza</w:t>
      </w:r>
      <w:r w:rsidR="00C653D6" w:rsidRPr="007712E4">
        <w:rPr>
          <w:sz w:val="22"/>
          <w:szCs w:val="22"/>
        </w:rPr>
        <w:t>,</w:t>
      </w:r>
      <w:r w:rsidR="00C653D6" w:rsidRPr="007712E4">
        <w:rPr>
          <w:b/>
          <w:sz w:val="22"/>
          <w:szCs w:val="22"/>
        </w:rPr>
        <w:t xml:space="preserve"> </w:t>
      </w:r>
      <w:r w:rsidR="00C653D6" w:rsidRPr="007712E4">
        <w:rPr>
          <w:sz w:val="22"/>
          <w:szCs w:val="22"/>
        </w:rPr>
        <w:t xml:space="preserve">Technical Officer, WHO European Centre for Primary Health Care, Division of Health Systems and Public Health, WHO Regional Office for Europe </w:t>
      </w:r>
    </w:p>
    <w:p w14:paraId="378364F4" w14:textId="77777777" w:rsidR="00C653D6" w:rsidRPr="007712E4" w:rsidRDefault="00C653D6" w:rsidP="0011508A">
      <w:pPr>
        <w:rPr>
          <w:rFonts w:ascii="Arial" w:hAnsi="Arial" w:cs="Arial"/>
          <w:sz w:val="22"/>
          <w:szCs w:val="22"/>
        </w:rPr>
      </w:pPr>
    </w:p>
    <w:p w14:paraId="46C4AD3F" w14:textId="77777777" w:rsidR="00C653D6" w:rsidRPr="007712E4" w:rsidRDefault="0011508A" w:rsidP="0011508A">
      <w:pPr>
        <w:pStyle w:val="NoSpacing"/>
        <w:jc w:val="both"/>
        <w:rPr>
          <w:rFonts w:ascii="Times New Roman" w:hAnsi="Times New Roman"/>
        </w:rPr>
      </w:pPr>
      <w:r w:rsidRPr="007712E4">
        <w:rPr>
          <w:rFonts w:ascii="Times New Roman" w:hAnsi="Times New Roman"/>
        </w:rPr>
        <w:t>Erica Barbazza holds a Masters in International Health Policy from the London School of Economics in the United Kingdom and a Bachelor of Health Sciences specialising in health sciences and global studies from the University</w:t>
      </w:r>
      <w:r w:rsidR="00C653D6" w:rsidRPr="007712E4">
        <w:rPr>
          <w:rFonts w:ascii="Times New Roman" w:hAnsi="Times New Roman"/>
        </w:rPr>
        <w:t xml:space="preserve"> of Western Ontario in Canada. </w:t>
      </w:r>
      <w:r w:rsidRPr="007712E4">
        <w:rPr>
          <w:rFonts w:ascii="Times New Roman" w:hAnsi="Times New Roman"/>
        </w:rPr>
        <w:t xml:space="preserve">In 2013, </w:t>
      </w:r>
      <w:r w:rsidR="00C653D6" w:rsidRPr="007712E4">
        <w:rPr>
          <w:rFonts w:ascii="Times New Roman" w:hAnsi="Times New Roman"/>
        </w:rPr>
        <w:t>Erica</w:t>
      </w:r>
      <w:r w:rsidRPr="007712E4">
        <w:rPr>
          <w:rFonts w:ascii="Times New Roman" w:hAnsi="Times New Roman"/>
        </w:rPr>
        <w:t xml:space="preserve"> joined the WHO Regional Office for Europe with the Health Service Delivery Programme of the Division of Health Systems and Public Health.  Her work at present within the Programme focuses on the integration of health service delivery </w:t>
      </w:r>
      <w:r w:rsidR="00C653D6" w:rsidRPr="007712E4">
        <w:rPr>
          <w:rFonts w:ascii="Times New Roman" w:hAnsi="Times New Roman"/>
        </w:rPr>
        <w:t xml:space="preserve">as part of the implementation of the WHO European Framework for Action on Integrated Health Services Delivery, including its monitoring. </w:t>
      </w:r>
    </w:p>
    <w:p w14:paraId="0237241B" w14:textId="77777777" w:rsidR="0011508A" w:rsidRPr="007712E4" w:rsidRDefault="0011508A" w:rsidP="00C10FA5">
      <w:pPr>
        <w:tabs>
          <w:tab w:val="left" w:pos="1660"/>
        </w:tabs>
        <w:rPr>
          <w:rFonts w:ascii="Arial" w:hAnsi="Arial" w:cs="Arial"/>
          <w:sz w:val="22"/>
          <w:szCs w:val="22"/>
        </w:rPr>
      </w:pPr>
    </w:p>
    <w:p w14:paraId="1870C799" w14:textId="77777777" w:rsidR="0011508A" w:rsidRPr="007712E4" w:rsidRDefault="0011508A" w:rsidP="0011508A">
      <w:pPr>
        <w:rPr>
          <w:rFonts w:ascii="Arial" w:hAnsi="Arial" w:cs="Arial"/>
          <w:sz w:val="22"/>
          <w:szCs w:val="22"/>
        </w:rPr>
      </w:pPr>
    </w:p>
    <w:p w14:paraId="39A5FD5F" w14:textId="2C45EC52" w:rsidR="00C653D6" w:rsidRPr="007712E4" w:rsidRDefault="0011508A" w:rsidP="0011508A">
      <w:pPr>
        <w:shd w:val="clear" w:color="auto" w:fill="FFFFFF"/>
        <w:jc w:val="both"/>
        <w:rPr>
          <w:b/>
          <w:bCs/>
          <w:color w:val="222222"/>
          <w:sz w:val="22"/>
          <w:szCs w:val="22"/>
        </w:rPr>
      </w:pPr>
      <w:r w:rsidRPr="007712E4">
        <w:rPr>
          <w:b/>
          <w:bCs/>
          <w:color w:val="222222"/>
          <w:sz w:val="22"/>
          <w:szCs w:val="22"/>
        </w:rPr>
        <w:t>Paola Abril Campos R.</w:t>
      </w:r>
      <w:r w:rsidR="00C653D6" w:rsidRPr="007712E4">
        <w:rPr>
          <w:bCs/>
          <w:color w:val="222222"/>
          <w:sz w:val="22"/>
          <w:szCs w:val="22"/>
        </w:rPr>
        <w:t xml:space="preserve">, </w:t>
      </w:r>
      <w:r w:rsidR="00F46928" w:rsidRPr="007712E4">
        <w:rPr>
          <w:bCs/>
          <w:color w:val="222222"/>
          <w:sz w:val="22"/>
          <w:szCs w:val="22"/>
        </w:rPr>
        <w:t xml:space="preserve">Intern at the </w:t>
      </w:r>
      <w:r w:rsidR="00F46928" w:rsidRPr="007712E4">
        <w:rPr>
          <w:sz w:val="22"/>
          <w:szCs w:val="22"/>
        </w:rPr>
        <w:t xml:space="preserve">WHO European </w:t>
      </w:r>
      <w:r w:rsidR="00F46928" w:rsidRPr="007712E4">
        <w:rPr>
          <w:sz w:val="22"/>
          <w:szCs w:val="22"/>
        </w:rPr>
        <w:t xml:space="preserve">Centre for Primary Health Care, Division of Health Systems and Public Health. </w:t>
      </w:r>
      <w:r w:rsidR="00C653D6" w:rsidRPr="007712E4">
        <w:rPr>
          <w:bCs/>
          <w:color w:val="222222"/>
          <w:sz w:val="22"/>
          <w:szCs w:val="22"/>
        </w:rPr>
        <w:t xml:space="preserve">Doctoral Candidate, </w:t>
      </w:r>
      <w:r w:rsidR="00C653D6" w:rsidRPr="007712E4">
        <w:rPr>
          <w:color w:val="222222"/>
          <w:sz w:val="22"/>
          <w:szCs w:val="22"/>
        </w:rPr>
        <w:t>Harvard T.H. Chan School of Public Health</w:t>
      </w:r>
    </w:p>
    <w:p w14:paraId="2FF5E640" w14:textId="77777777" w:rsidR="00C653D6" w:rsidRPr="007712E4" w:rsidRDefault="00C653D6" w:rsidP="0011508A">
      <w:pPr>
        <w:shd w:val="clear" w:color="auto" w:fill="FFFFFF"/>
        <w:jc w:val="both"/>
        <w:rPr>
          <w:b/>
          <w:bCs/>
          <w:color w:val="222222"/>
          <w:sz w:val="22"/>
          <w:szCs w:val="22"/>
        </w:rPr>
      </w:pPr>
    </w:p>
    <w:p w14:paraId="078EFCB2" w14:textId="76C7C86E" w:rsidR="0011508A" w:rsidRPr="007712E4" w:rsidRDefault="00C653D6" w:rsidP="0011508A">
      <w:pPr>
        <w:shd w:val="clear" w:color="auto" w:fill="FFFFFF"/>
        <w:jc w:val="both"/>
        <w:rPr>
          <w:color w:val="222222"/>
          <w:sz w:val="22"/>
          <w:szCs w:val="22"/>
        </w:rPr>
      </w:pPr>
      <w:r w:rsidRPr="007712E4">
        <w:rPr>
          <w:color w:val="222222"/>
          <w:sz w:val="22"/>
          <w:szCs w:val="22"/>
        </w:rPr>
        <w:t xml:space="preserve">Paolo Abril Campos </w:t>
      </w:r>
      <w:r w:rsidR="0011508A" w:rsidRPr="007712E4">
        <w:rPr>
          <w:color w:val="222222"/>
          <w:sz w:val="22"/>
          <w:szCs w:val="22"/>
        </w:rPr>
        <w:t xml:space="preserve">is </w:t>
      </w:r>
      <w:r w:rsidRPr="007712E4">
        <w:rPr>
          <w:color w:val="222222"/>
          <w:sz w:val="22"/>
          <w:szCs w:val="22"/>
        </w:rPr>
        <w:t xml:space="preserve">currently </w:t>
      </w:r>
      <w:r w:rsidR="0011508A" w:rsidRPr="007712E4">
        <w:rPr>
          <w:color w:val="222222"/>
          <w:sz w:val="22"/>
          <w:szCs w:val="22"/>
        </w:rPr>
        <w:t xml:space="preserve">studying a doctoral program in Public Health at the Harvard T.H. Chan School of Public Health; and holds a bachelor's degree in sociology from the University of Pennsylvania. She </w:t>
      </w:r>
      <w:r w:rsidRPr="007712E4">
        <w:rPr>
          <w:color w:val="222222"/>
          <w:sz w:val="22"/>
          <w:szCs w:val="22"/>
        </w:rPr>
        <w:t>has worked in the United States</w:t>
      </w:r>
      <w:r w:rsidR="0011508A" w:rsidRPr="007712E4">
        <w:rPr>
          <w:color w:val="222222"/>
          <w:sz w:val="22"/>
          <w:szCs w:val="22"/>
        </w:rPr>
        <w:t>, Ghana, Kenya and Mexico in projects related to health and education.</w:t>
      </w:r>
      <w:r w:rsidRPr="007712E4">
        <w:rPr>
          <w:color w:val="222222"/>
          <w:sz w:val="22"/>
          <w:szCs w:val="22"/>
        </w:rPr>
        <w:t xml:space="preserve"> </w:t>
      </w:r>
      <w:r w:rsidR="0011508A" w:rsidRPr="007712E4">
        <w:rPr>
          <w:color w:val="222222"/>
          <w:sz w:val="22"/>
          <w:szCs w:val="22"/>
        </w:rPr>
        <w:t>Prior to coming to Harvard, as the Health Operations Manager at the Carlos Slim Foundation, Ms. Campos worked on strengthening primary health service delivery nationwide by improving information systems, training healthcare providers, and helping the Ministry of Health monitor quality of care indicators. Previously, at Innovations for Poverty Action, she coordinated a randomized controlled trial in Mexico City to evaluate a nurse-led intervention to reduce gender-based violence.</w:t>
      </w:r>
    </w:p>
    <w:p w14:paraId="1380EB2B" w14:textId="77777777" w:rsidR="0011508A" w:rsidRPr="007712E4" w:rsidRDefault="0011508A" w:rsidP="0011508A">
      <w:pPr>
        <w:rPr>
          <w:rFonts w:ascii="Arial" w:hAnsi="Arial" w:cs="Arial"/>
          <w:sz w:val="22"/>
          <w:szCs w:val="22"/>
        </w:rPr>
      </w:pPr>
    </w:p>
    <w:p w14:paraId="53CA946E" w14:textId="77777777" w:rsidR="00C653D6" w:rsidRPr="007712E4" w:rsidRDefault="00C653D6" w:rsidP="0011508A">
      <w:pPr>
        <w:rPr>
          <w:rFonts w:ascii="Arial" w:hAnsi="Arial" w:cs="Arial"/>
          <w:sz w:val="22"/>
          <w:szCs w:val="22"/>
        </w:rPr>
      </w:pPr>
    </w:p>
    <w:p w14:paraId="1DAD2890" w14:textId="77777777" w:rsidR="00C653D6" w:rsidRPr="007712E4" w:rsidRDefault="0011508A" w:rsidP="00C653D6">
      <w:pPr>
        <w:rPr>
          <w:sz w:val="22"/>
          <w:szCs w:val="22"/>
        </w:rPr>
      </w:pPr>
      <w:r w:rsidRPr="007712E4">
        <w:rPr>
          <w:b/>
          <w:sz w:val="22"/>
          <w:szCs w:val="22"/>
        </w:rPr>
        <w:t>Margrieta Langins</w:t>
      </w:r>
      <w:r w:rsidR="00C653D6" w:rsidRPr="007712E4">
        <w:rPr>
          <w:sz w:val="22"/>
          <w:szCs w:val="22"/>
        </w:rPr>
        <w:t xml:space="preserve">, Technical Officer, WHO European Centre for Primary Health Care, Division of Health Systems and Public Health, WHO Regional Office for Europe </w:t>
      </w:r>
    </w:p>
    <w:p w14:paraId="16F9E5AC" w14:textId="77777777" w:rsidR="00C653D6" w:rsidRPr="007712E4" w:rsidRDefault="00C653D6" w:rsidP="0011508A">
      <w:pPr>
        <w:rPr>
          <w:sz w:val="22"/>
          <w:szCs w:val="22"/>
        </w:rPr>
      </w:pPr>
    </w:p>
    <w:p w14:paraId="0BECA44C" w14:textId="77777777" w:rsidR="0011508A" w:rsidRPr="007712E4" w:rsidRDefault="00C653D6" w:rsidP="00C10FA5">
      <w:pPr>
        <w:jc w:val="both"/>
        <w:rPr>
          <w:sz w:val="22"/>
          <w:szCs w:val="22"/>
        </w:rPr>
      </w:pPr>
      <w:r w:rsidRPr="007712E4">
        <w:rPr>
          <w:sz w:val="22"/>
          <w:szCs w:val="22"/>
        </w:rPr>
        <w:t>Margrieta Langins</w:t>
      </w:r>
      <w:r w:rsidR="0011508A" w:rsidRPr="007712E4">
        <w:rPr>
          <w:sz w:val="22"/>
          <w:szCs w:val="22"/>
        </w:rPr>
        <w:t xml:space="preserve"> </w:t>
      </w:r>
      <w:r w:rsidRPr="007712E4">
        <w:rPr>
          <w:sz w:val="22"/>
          <w:szCs w:val="22"/>
        </w:rPr>
        <w:t>has</w:t>
      </w:r>
      <w:r w:rsidR="0011508A" w:rsidRPr="007712E4">
        <w:rPr>
          <w:sz w:val="22"/>
          <w:szCs w:val="22"/>
        </w:rPr>
        <w:t xml:space="preserve"> over 15 years of experience in international development and health services delivery. </w:t>
      </w:r>
      <w:r w:rsidRPr="007712E4">
        <w:rPr>
          <w:sz w:val="22"/>
          <w:szCs w:val="22"/>
        </w:rPr>
        <w:t>She began her career as</w:t>
      </w:r>
      <w:r w:rsidR="0011508A" w:rsidRPr="007712E4">
        <w:rPr>
          <w:sz w:val="22"/>
          <w:szCs w:val="22"/>
        </w:rPr>
        <w:t xml:space="preserve"> a nurse working at the Hospital for Sick Children in Toronto</w:t>
      </w:r>
      <w:r w:rsidRPr="007712E4">
        <w:rPr>
          <w:sz w:val="22"/>
          <w:szCs w:val="22"/>
        </w:rPr>
        <w:t>,</w:t>
      </w:r>
      <w:r w:rsidR="0011508A" w:rsidRPr="007712E4">
        <w:rPr>
          <w:sz w:val="22"/>
          <w:szCs w:val="22"/>
        </w:rPr>
        <w:t xml:space="preserve"> Canada </w:t>
      </w:r>
      <w:r w:rsidRPr="007712E4">
        <w:rPr>
          <w:sz w:val="22"/>
          <w:szCs w:val="22"/>
        </w:rPr>
        <w:t xml:space="preserve">working with </w:t>
      </w:r>
      <w:r w:rsidR="0011508A" w:rsidRPr="007712E4">
        <w:rPr>
          <w:sz w:val="22"/>
          <w:szCs w:val="22"/>
        </w:rPr>
        <w:t xml:space="preserve">diverse cultures and socio-economic groups in both in-patient and out-patient settings as well as abroad. </w:t>
      </w:r>
      <w:r w:rsidR="006B7089" w:rsidRPr="007712E4">
        <w:rPr>
          <w:sz w:val="22"/>
          <w:szCs w:val="22"/>
        </w:rPr>
        <w:t xml:space="preserve">She has since consulted in countries including Croatia, United Kingdom, Ghana, Latvia, the Republic of Moldova, Ukraine and Uzbekistan. </w:t>
      </w:r>
      <w:r w:rsidR="0011508A" w:rsidRPr="007712E4">
        <w:rPr>
          <w:sz w:val="22"/>
          <w:szCs w:val="22"/>
        </w:rPr>
        <w:t>She is cur</w:t>
      </w:r>
      <w:r w:rsidR="006B7089" w:rsidRPr="007712E4">
        <w:rPr>
          <w:sz w:val="22"/>
          <w:szCs w:val="22"/>
        </w:rPr>
        <w:t xml:space="preserve">rently working as a technical officer </w:t>
      </w:r>
      <w:r w:rsidR="0011508A" w:rsidRPr="007712E4">
        <w:rPr>
          <w:sz w:val="22"/>
          <w:szCs w:val="22"/>
        </w:rPr>
        <w:t>for the WHO Regional Office for Europe</w:t>
      </w:r>
      <w:r w:rsidR="006B7089" w:rsidRPr="007712E4">
        <w:rPr>
          <w:sz w:val="22"/>
          <w:szCs w:val="22"/>
        </w:rPr>
        <w:t xml:space="preserve"> where she </w:t>
      </w:r>
      <w:r w:rsidR="0011508A" w:rsidRPr="007712E4">
        <w:rPr>
          <w:sz w:val="22"/>
          <w:szCs w:val="22"/>
        </w:rPr>
        <w:t xml:space="preserve">has helped shape the understanding of how to advance and support the competencies for all health professionals in delivering integrated health services and improving opportunities for nurses to participate. </w:t>
      </w:r>
    </w:p>
    <w:p w14:paraId="10679C8D" w14:textId="77777777" w:rsidR="0011508A" w:rsidRPr="007712E4" w:rsidRDefault="0011508A" w:rsidP="0011508A">
      <w:pPr>
        <w:rPr>
          <w:b/>
          <w:bCs/>
          <w:sz w:val="22"/>
          <w:szCs w:val="22"/>
        </w:rPr>
      </w:pPr>
    </w:p>
    <w:p w14:paraId="2933DAD9" w14:textId="77777777" w:rsidR="00F42767" w:rsidRPr="007712E4" w:rsidRDefault="00F42767" w:rsidP="0011508A">
      <w:pPr>
        <w:rPr>
          <w:b/>
          <w:bCs/>
          <w:sz w:val="22"/>
          <w:szCs w:val="22"/>
        </w:rPr>
      </w:pPr>
    </w:p>
    <w:p w14:paraId="71ED95C0" w14:textId="77777777" w:rsidR="0011508A" w:rsidRPr="007712E4" w:rsidRDefault="0011508A" w:rsidP="0011508A">
      <w:pPr>
        <w:rPr>
          <w:sz w:val="22"/>
          <w:szCs w:val="22"/>
        </w:rPr>
      </w:pPr>
      <w:r w:rsidRPr="007712E4">
        <w:rPr>
          <w:b/>
          <w:bCs/>
          <w:sz w:val="22"/>
          <w:szCs w:val="22"/>
        </w:rPr>
        <w:lastRenderedPageBreak/>
        <w:t>Altynai Satylganova</w:t>
      </w:r>
      <w:r w:rsidR="00C653D6" w:rsidRPr="007712E4">
        <w:rPr>
          <w:sz w:val="22"/>
          <w:szCs w:val="22"/>
        </w:rPr>
        <w:t xml:space="preserve">, </w:t>
      </w:r>
      <w:r w:rsidRPr="007712E4">
        <w:rPr>
          <w:sz w:val="22"/>
          <w:szCs w:val="22"/>
        </w:rPr>
        <w:t>Consultant, Health Services Delivery Programme, Division of Health Systems and Public Health</w:t>
      </w:r>
      <w:r w:rsidR="00C653D6" w:rsidRPr="007712E4">
        <w:rPr>
          <w:sz w:val="22"/>
          <w:szCs w:val="22"/>
        </w:rPr>
        <w:t xml:space="preserve">, </w:t>
      </w:r>
      <w:r w:rsidRPr="007712E4">
        <w:rPr>
          <w:sz w:val="22"/>
          <w:szCs w:val="22"/>
        </w:rPr>
        <w:t>WHO Regional Office for Europe</w:t>
      </w:r>
    </w:p>
    <w:p w14:paraId="4296E05C" w14:textId="77777777" w:rsidR="0011508A" w:rsidRPr="007712E4" w:rsidRDefault="0011508A" w:rsidP="00C10FA5">
      <w:pPr>
        <w:jc w:val="both"/>
        <w:rPr>
          <w:sz w:val="22"/>
          <w:szCs w:val="22"/>
        </w:rPr>
      </w:pPr>
    </w:p>
    <w:p w14:paraId="3129FBC5" w14:textId="696113E7" w:rsidR="0011508A" w:rsidRPr="007712E4" w:rsidRDefault="006B7089" w:rsidP="00C10FA5">
      <w:pPr>
        <w:jc w:val="both"/>
        <w:rPr>
          <w:sz w:val="22"/>
          <w:szCs w:val="22"/>
        </w:rPr>
      </w:pPr>
      <w:r w:rsidRPr="007712E4">
        <w:rPr>
          <w:sz w:val="22"/>
          <w:szCs w:val="22"/>
        </w:rPr>
        <w:t xml:space="preserve">Altynai </w:t>
      </w:r>
      <w:r w:rsidR="0011508A" w:rsidRPr="007712E4">
        <w:rPr>
          <w:sz w:val="22"/>
          <w:szCs w:val="22"/>
        </w:rPr>
        <w:t xml:space="preserve">Satylganova has worked in clinical and research settings in Kyrgyzstan and Germany as an endocrinologist. From 2014, </w:t>
      </w:r>
      <w:r w:rsidRPr="007712E4">
        <w:rPr>
          <w:sz w:val="22"/>
          <w:szCs w:val="22"/>
        </w:rPr>
        <w:t>Altynai</w:t>
      </w:r>
      <w:r w:rsidR="0011508A" w:rsidRPr="007712E4">
        <w:rPr>
          <w:sz w:val="22"/>
          <w:szCs w:val="22"/>
        </w:rPr>
        <w:t xml:space="preserve"> has worked as a consultant for research and country support with a focus on noncommunicable diseases, primary care reforms</w:t>
      </w:r>
      <w:r w:rsidR="00481B48" w:rsidRPr="007712E4">
        <w:rPr>
          <w:sz w:val="22"/>
          <w:szCs w:val="22"/>
        </w:rPr>
        <w:t xml:space="preserve">, </w:t>
      </w:r>
      <w:proofErr w:type="gramStart"/>
      <w:r w:rsidR="00481B48" w:rsidRPr="007712E4">
        <w:rPr>
          <w:sz w:val="22"/>
          <w:szCs w:val="22"/>
        </w:rPr>
        <w:t>long</w:t>
      </w:r>
      <w:proofErr w:type="gramEnd"/>
      <w:r w:rsidR="00481B48" w:rsidRPr="007712E4">
        <w:rPr>
          <w:sz w:val="22"/>
          <w:szCs w:val="22"/>
        </w:rPr>
        <w:t xml:space="preserve"> term care</w:t>
      </w:r>
      <w:r w:rsidR="0011508A" w:rsidRPr="007712E4">
        <w:rPr>
          <w:sz w:val="22"/>
          <w:szCs w:val="22"/>
        </w:rPr>
        <w:t xml:space="preserve"> and services delivery assessments at the WHO Regional Office for Europe. Currently, </w:t>
      </w:r>
      <w:r w:rsidRPr="007712E4">
        <w:rPr>
          <w:sz w:val="22"/>
          <w:szCs w:val="22"/>
        </w:rPr>
        <w:t>Altynai</w:t>
      </w:r>
      <w:r w:rsidR="0011508A" w:rsidRPr="007712E4">
        <w:rPr>
          <w:sz w:val="22"/>
          <w:szCs w:val="22"/>
        </w:rPr>
        <w:t xml:space="preserve"> supports primary care strengthening in countries including Belarus and the Republic of Moldova as part of her work with the Health Services Delivery Programme. </w:t>
      </w:r>
    </w:p>
    <w:p w14:paraId="32AC7FF2" w14:textId="77777777" w:rsidR="0011508A" w:rsidRPr="007712E4" w:rsidRDefault="0011508A">
      <w:pPr>
        <w:rPr>
          <w:rFonts w:ascii="Arial" w:hAnsi="Arial" w:cs="Arial"/>
          <w:sz w:val="22"/>
          <w:szCs w:val="22"/>
        </w:rPr>
      </w:pPr>
    </w:p>
    <w:p w14:paraId="1EB5366A" w14:textId="77777777" w:rsidR="006B7089" w:rsidRPr="007712E4" w:rsidRDefault="006B7089">
      <w:pPr>
        <w:rPr>
          <w:rFonts w:ascii="Arial" w:hAnsi="Arial" w:cs="Arial"/>
          <w:sz w:val="22"/>
          <w:szCs w:val="22"/>
        </w:rPr>
      </w:pPr>
    </w:p>
    <w:p w14:paraId="28F54FA2" w14:textId="77777777" w:rsidR="006B7089" w:rsidRPr="007712E4" w:rsidRDefault="006B7089" w:rsidP="006B7089">
      <w:pPr>
        <w:rPr>
          <w:sz w:val="22"/>
          <w:szCs w:val="22"/>
        </w:rPr>
      </w:pPr>
      <w:r w:rsidRPr="007712E4">
        <w:rPr>
          <w:b/>
          <w:sz w:val="22"/>
          <w:szCs w:val="22"/>
        </w:rPr>
        <w:t>Evgeny Zheleznyakov</w:t>
      </w:r>
      <w:r w:rsidRPr="007712E4">
        <w:rPr>
          <w:sz w:val="22"/>
          <w:szCs w:val="22"/>
        </w:rPr>
        <w:t>,</w:t>
      </w:r>
      <w:r w:rsidRPr="007712E4">
        <w:rPr>
          <w:b/>
          <w:sz w:val="22"/>
          <w:szCs w:val="22"/>
        </w:rPr>
        <w:t xml:space="preserve"> </w:t>
      </w:r>
      <w:r w:rsidRPr="007712E4">
        <w:rPr>
          <w:sz w:val="22"/>
          <w:szCs w:val="22"/>
        </w:rPr>
        <w:t xml:space="preserve">Technical Officer, WHO European Centre for Primary Health Care, Division of Health Systems and Public Health, WHO Regional Office for Europe </w:t>
      </w:r>
    </w:p>
    <w:p w14:paraId="65FCCC7F" w14:textId="77777777" w:rsidR="006B7089" w:rsidRPr="007712E4" w:rsidRDefault="006B7089" w:rsidP="006B7089">
      <w:pPr>
        <w:rPr>
          <w:sz w:val="22"/>
          <w:szCs w:val="22"/>
        </w:rPr>
      </w:pPr>
    </w:p>
    <w:p w14:paraId="1D47BA58" w14:textId="1CFBAC67" w:rsidR="00C653D6" w:rsidRPr="007712E4" w:rsidRDefault="00F46928" w:rsidP="00F46928">
      <w:pPr>
        <w:jc w:val="both"/>
        <w:rPr>
          <w:b/>
          <w:sz w:val="22"/>
          <w:szCs w:val="22"/>
        </w:rPr>
      </w:pPr>
      <w:r w:rsidRPr="007712E4">
        <w:rPr>
          <w:sz w:val="22"/>
          <w:szCs w:val="22"/>
        </w:rPr>
        <w:t>Evgeny Zheleznyakov holds a doctoral in public health, emergencies and cardiovascular medicine and medical degree in general practice. Evgeny has nearly 10-years of experience with the World Health Organization, working between headquarters and its Regional Offices in the European, Western-Pacific and Eastern Mediterranean Regions. Evgeny is well-versed in the Member States of the European Region, having consultant in countries including Armenia, Kazakhstan, Kyrgyzstan, Tajikistan, Uzbekistan, and the Russian Federation on areas including NCDs, emergency preparedness and relief and public health. In 2017, Evgeny joined the WHO European Centre for Primary Health Care as a technical officer where his work focuses on improving quality of care, drawing on his expertise in NCDs and clinical practice.</w:t>
      </w:r>
    </w:p>
    <w:p w14:paraId="0A25FEE3" w14:textId="3795ECBC" w:rsidR="00DB7F34" w:rsidRPr="007712E4" w:rsidRDefault="00DB7F34">
      <w:pPr>
        <w:rPr>
          <w:rFonts w:ascii="Arial" w:hAnsi="Arial" w:cs="Arial"/>
          <w:b/>
          <w:sz w:val="22"/>
          <w:szCs w:val="22"/>
        </w:rPr>
      </w:pPr>
    </w:p>
    <w:sectPr w:rsidR="00DB7F34" w:rsidRPr="007712E4" w:rsidSect="00C02317">
      <w:pgSz w:w="11900" w:h="1682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38F5C" w14:textId="77777777" w:rsidR="00596DE1" w:rsidRDefault="00596DE1" w:rsidP="00113FF2">
      <w:r>
        <w:separator/>
      </w:r>
    </w:p>
  </w:endnote>
  <w:endnote w:type="continuationSeparator" w:id="0">
    <w:p w14:paraId="647EBFA1" w14:textId="77777777" w:rsidR="00596DE1" w:rsidRDefault="00596DE1" w:rsidP="0011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60410" w14:textId="77777777" w:rsidR="00F42767" w:rsidRDefault="00F42767" w:rsidP="001150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76B647" w14:textId="77777777" w:rsidR="00F42767" w:rsidRDefault="00F427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3602C" w14:textId="77777777" w:rsidR="00F42767" w:rsidRPr="0091079F" w:rsidRDefault="00F42767" w:rsidP="0011508A">
    <w:pPr>
      <w:pStyle w:val="Footer"/>
      <w:jc w:val="center"/>
      <w:rPr>
        <w:rFonts w:ascii="Arial" w:hAnsi="Arial" w:cs="Arial"/>
      </w:rPr>
    </w:pPr>
    <w:r w:rsidRPr="0091079F">
      <w:rPr>
        <w:rFonts w:ascii="Arial" w:hAnsi="Arial" w:cs="Arial"/>
      </w:rPr>
      <w:t xml:space="preserve">Page </w:t>
    </w:r>
    <w:r w:rsidRPr="0091079F">
      <w:rPr>
        <w:rFonts w:ascii="Arial" w:hAnsi="Arial" w:cs="Arial"/>
      </w:rPr>
      <w:fldChar w:fldCharType="begin"/>
    </w:r>
    <w:r w:rsidRPr="0091079F">
      <w:rPr>
        <w:rFonts w:ascii="Arial" w:hAnsi="Arial" w:cs="Arial"/>
      </w:rPr>
      <w:instrText xml:space="preserve"> PAGE </w:instrText>
    </w:r>
    <w:r w:rsidRPr="0091079F">
      <w:rPr>
        <w:rFonts w:ascii="Arial" w:hAnsi="Arial" w:cs="Arial"/>
      </w:rPr>
      <w:fldChar w:fldCharType="separate"/>
    </w:r>
    <w:r w:rsidR="007712E4">
      <w:rPr>
        <w:rFonts w:ascii="Arial" w:hAnsi="Arial" w:cs="Arial"/>
        <w:noProof/>
      </w:rPr>
      <w:t>1</w:t>
    </w:r>
    <w:r w:rsidRPr="0091079F">
      <w:rPr>
        <w:rFonts w:ascii="Arial" w:hAnsi="Arial" w:cs="Arial"/>
      </w:rPr>
      <w:fldChar w:fldCharType="end"/>
    </w:r>
    <w:r w:rsidRPr="0091079F">
      <w:rPr>
        <w:rFonts w:ascii="Arial" w:hAnsi="Arial" w:cs="Arial"/>
      </w:rPr>
      <w:t xml:space="preserve"> of </w:t>
    </w:r>
    <w:r w:rsidRPr="0091079F">
      <w:rPr>
        <w:rFonts w:ascii="Arial" w:hAnsi="Arial" w:cs="Arial"/>
      </w:rPr>
      <w:fldChar w:fldCharType="begin"/>
    </w:r>
    <w:r w:rsidRPr="0091079F">
      <w:rPr>
        <w:rFonts w:ascii="Arial" w:hAnsi="Arial" w:cs="Arial"/>
      </w:rPr>
      <w:instrText xml:space="preserve"> NUMPAGES </w:instrText>
    </w:r>
    <w:r w:rsidRPr="0091079F">
      <w:rPr>
        <w:rFonts w:ascii="Arial" w:hAnsi="Arial" w:cs="Arial"/>
      </w:rPr>
      <w:fldChar w:fldCharType="separate"/>
    </w:r>
    <w:r w:rsidR="007712E4">
      <w:rPr>
        <w:rFonts w:ascii="Arial" w:hAnsi="Arial" w:cs="Arial"/>
        <w:noProof/>
      </w:rPr>
      <w:t>6</w:t>
    </w:r>
    <w:r w:rsidRPr="0091079F">
      <w:rPr>
        <w:rFonts w:ascii="Arial" w:hAnsi="Arial" w:cs="Arial"/>
      </w:rPr>
      <w:fldChar w:fldCharType="end"/>
    </w:r>
  </w:p>
  <w:p w14:paraId="0CE29CF5" w14:textId="77777777" w:rsidR="00F42767" w:rsidRDefault="00F42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0DE89" w14:textId="77777777" w:rsidR="00596DE1" w:rsidRDefault="00596DE1" w:rsidP="00113FF2">
      <w:r>
        <w:separator/>
      </w:r>
    </w:p>
  </w:footnote>
  <w:footnote w:type="continuationSeparator" w:id="0">
    <w:p w14:paraId="3E95DD6B" w14:textId="77777777" w:rsidR="00596DE1" w:rsidRDefault="00596DE1" w:rsidP="00113FF2">
      <w:r>
        <w:continuationSeparator/>
      </w:r>
    </w:p>
  </w:footnote>
  <w:footnote w:id="1">
    <w:p w14:paraId="0056D7E6" w14:textId="77777777" w:rsidR="00FB351F" w:rsidRPr="00051E68" w:rsidRDefault="00FB351F" w:rsidP="00FB351F">
      <w:pPr>
        <w:pStyle w:val="FootnoteText"/>
        <w:rPr>
          <w:sz w:val="18"/>
          <w:szCs w:val="18"/>
          <w:lang w:val="en-US"/>
        </w:rPr>
      </w:pPr>
      <w:r w:rsidRPr="00051E68">
        <w:rPr>
          <w:rStyle w:val="FootnoteReference"/>
          <w:sz w:val="18"/>
          <w:szCs w:val="18"/>
        </w:rPr>
        <w:footnoteRef/>
      </w:r>
      <w:r w:rsidRPr="00051E68">
        <w:rPr>
          <w:sz w:val="18"/>
          <w:szCs w:val="18"/>
        </w:rPr>
        <w:t xml:space="preserve"> </w:t>
      </w:r>
      <w:r w:rsidRPr="00051E68">
        <w:rPr>
          <w:sz w:val="18"/>
          <w:szCs w:val="18"/>
          <w:lang w:val="en-US"/>
        </w:rPr>
        <w:t xml:space="preserve">Health Systems in Transition – Georgia: Health system assessment (Draft May 2017). Copenhagen: WHO Regional Office for Europe.  </w:t>
      </w:r>
    </w:p>
  </w:footnote>
  <w:footnote w:id="2">
    <w:p w14:paraId="1CCE9A42" w14:textId="77777777" w:rsidR="00FB351F" w:rsidRPr="00051E68" w:rsidRDefault="00FB351F" w:rsidP="00FB351F">
      <w:pPr>
        <w:pStyle w:val="FootnoteText"/>
        <w:rPr>
          <w:sz w:val="18"/>
          <w:szCs w:val="18"/>
          <w:lang w:val="en-US"/>
        </w:rPr>
      </w:pPr>
      <w:r w:rsidRPr="00051E68">
        <w:rPr>
          <w:rStyle w:val="FootnoteReference"/>
          <w:sz w:val="18"/>
          <w:szCs w:val="18"/>
        </w:rPr>
        <w:footnoteRef/>
      </w:r>
      <w:r w:rsidRPr="00051E68">
        <w:rPr>
          <w:sz w:val="18"/>
          <w:szCs w:val="18"/>
        </w:rPr>
        <w:t xml:space="preserve"> </w:t>
      </w:r>
      <w:r>
        <w:rPr>
          <w:sz w:val="18"/>
          <w:szCs w:val="18"/>
          <w:lang w:val="en-US"/>
        </w:rPr>
        <w:t xml:space="preserve">Primary Healthcare System’s Development Strategy: Georgia. (2016). </w:t>
      </w:r>
      <w:proofErr w:type="spellStart"/>
      <w:r>
        <w:rPr>
          <w:sz w:val="18"/>
          <w:szCs w:val="18"/>
          <w:lang w:val="en-US"/>
        </w:rPr>
        <w:t>Somerest</w:t>
      </w:r>
      <w:proofErr w:type="spellEnd"/>
      <w:r>
        <w:rPr>
          <w:sz w:val="18"/>
          <w:szCs w:val="18"/>
          <w:lang w:val="en-US"/>
        </w:rPr>
        <w:t xml:space="preserve">, UK: Global Alliance for Health and Social Compact.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0DED"/>
    <w:multiLevelType w:val="hybridMultilevel"/>
    <w:tmpl w:val="D6A4F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E63C5"/>
    <w:multiLevelType w:val="hybridMultilevel"/>
    <w:tmpl w:val="4BAA4B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EB7170"/>
    <w:multiLevelType w:val="hybridMultilevel"/>
    <w:tmpl w:val="30F811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F2E09FA"/>
    <w:multiLevelType w:val="hybridMultilevel"/>
    <w:tmpl w:val="06DEE6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ED1FBB"/>
    <w:multiLevelType w:val="hybridMultilevel"/>
    <w:tmpl w:val="117C47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080D70"/>
    <w:multiLevelType w:val="hybridMultilevel"/>
    <w:tmpl w:val="8062CA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ACA6C52"/>
    <w:multiLevelType w:val="hybridMultilevel"/>
    <w:tmpl w:val="9FFE6E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9E19C2"/>
    <w:multiLevelType w:val="hybridMultilevel"/>
    <w:tmpl w:val="A89C1426"/>
    <w:lvl w:ilvl="0" w:tplc="3DBA571A">
      <w:start w:val="1"/>
      <w:numFmt w:val="lowerRoman"/>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0776A2"/>
    <w:multiLevelType w:val="hybridMultilevel"/>
    <w:tmpl w:val="8E6EB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0655890"/>
    <w:multiLevelType w:val="hybridMultilevel"/>
    <w:tmpl w:val="AFE2E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12C2397"/>
    <w:multiLevelType w:val="hybridMultilevel"/>
    <w:tmpl w:val="0E3C9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3DA69F2"/>
    <w:multiLevelType w:val="hybridMultilevel"/>
    <w:tmpl w:val="5D76E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297B88"/>
    <w:multiLevelType w:val="hybridMultilevel"/>
    <w:tmpl w:val="C4186C00"/>
    <w:lvl w:ilvl="0" w:tplc="E20225EA">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F80459"/>
    <w:multiLevelType w:val="hybridMultilevel"/>
    <w:tmpl w:val="D71252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19B25FE"/>
    <w:multiLevelType w:val="hybridMultilevel"/>
    <w:tmpl w:val="746E0AC2"/>
    <w:lvl w:ilvl="0" w:tplc="3DBA571A">
      <w:start w:val="1"/>
      <w:numFmt w:val="lowerRoman"/>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7A5D7B"/>
    <w:multiLevelType w:val="hybridMultilevel"/>
    <w:tmpl w:val="1772C6C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C036601"/>
    <w:multiLevelType w:val="hybridMultilevel"/>
    <w:tmpl w:val="0616FCEE"/>
    <w:lvl w:ilvl="0" w:tplc="E20225EA">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F863B5"/>
    <w:multiLevelType w:val="hybridMultilevel"/>
    <w:tmpl w:val="AA482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79230B"/>
    <w:multiLevelType w:val="hybridMultilevel"/>
    <w:tmpl w:val="1428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8433D8"/>
    <w:multiLevelType w:val="hybridMultilevel"/>
    <w:tmpl w:val="406E1D0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59FA1ECB"/>
    <w:multiLevelType w:val="hybridMultilevel"/>
    <w:tmpl w:val="EE2231EA"/>
    <w:lvl w:ilvl="0" w:tplc="F1CCB950">
      <w:start w:val="1"/>
      <w:numFmt w:val="lowerLetter"/>
      <w:lvlText w:val="(%1)"/>
      <w:lvlJc w:val="left"/>
      <w:pPr>
        <w:ind w:left="720" w:hanging="36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CD2507"/>
    <w:multiLevelType w:val="hybridMultilevel"/>
    <w:tmpl w:val="7A4E9C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96F1C55"/>
    <w:multiLevelType w:val="hybridMultilevel"/>
    <w:tmpl w:val="57642B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515EDE"/>
    <w:multiLevelType w:val="hybridMultilevel"/>
    <w:tmpl w:val="5C80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3595A"/>
    <w:multiLevelType w:val="hybridMultilevel"/>
    <w:tmpl w:val="406E1D0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7DEF12DD"/>
    <w:multiLevelType w:val="multilevel"/>
    <w:tmpl w:val="F3406196"/>
    <w:lvl w:ilvl="0">
      <w:start w:val="1"/>
      <w:numFmt w:val="upperRoman"/>
      <w:lvlText w:val="(%1)"/>
      <w:lvlJc w:val="left"/>
      <w:pPr>
        <w:ind w:left="720" w:hanging="360"/>
      </w:pPr>
      <w:rPr>
        <w:rFonts w:hint="default"/>
        <w:b w:val="0"/>
        <w:bCs w:val="0"/>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3"/>
  </w:num>
  <w:num w:numId="3">
    <w:abstractNumId w:val="17"/>
  </w:num>
  <w:num w:numId="4">
    <w:abstractNumId w:val="18"/>
  </w:num>
  <w:num w:numId="5">
    <w:abstractNumId w:val="2"/>
  </w:num>
  <w:num w:numId="6">
    <w:abstractNumId w:val="5"/>
  </w:num>
  <w:num w:numId="7">
    <w:abstractNumId w:val="24"/>
  </w:num>
  <w:num w:numId="8">
    <w:abstractNumId w:val="0"/>
  </w:num>
  <w:num w:numId="9">
    <w:abstractNumId w:val="22"/>
  </w:num>
  <w:num w:numId="10">
    <w:abstractNumId w:val="3"/>
  </w:num>
  <w:num w:numId="11">
    <w:abstractNumId w:val="10"/>
  </w:num>
  <w:num w:numId="12">
    <w:abstractNumId w:val="8"/>
  </w:num>
  <w:num w:numId="13">
    <w:abstractNumId w:val="9"/>
  </w:num>
  <w:num w:numId="14">
    <w:abstractNumId w:val="1"/>
  </w:num>
  <w:num w:numId="15">
    <w:abstractNumId w:val="15"/>
  </w:num>
  <w:num w:numId="16">
    <w:abstractNumId w:val="12"/>
  </w:num>
  <w:num w:numId="17">
    <w:abstractNumId w:val="16"/>
  </w:num>
  <w:num w:numId="18">
    <w:abstractNumId w:val="20"/>
  </w:num>
  <w:num w:numId="19">
    <w:abstractNumId w:val="7"/>
  </w:num>
  <w:num w:numId="20">
    <w:abstractNumId w:val="25"/>
  </w:num>
  <w:num w:numId="21">
    <w:abstractNumId w:val="14"/>
  </w:num>
  <w:num w:numId="22">
    <w:abstractNumId w:val="19"/>
  </w:num>
  <w:num w:numId="23">
    <w:abstractNumId w:val="4"/>
  </w:num>
  <w:num w:numId="24">
    <w:abstractNumId w:val="13"/>
  </w:num>
  <w:num w:numId="25">
    <w:abstractNumId w:val="2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FF2"/>
    <w:rsid w:val="00002657"/>
    <w:rsid w:val="00051E68"/>
    <w:rsid w:val="000A2A47"/>
    <w:rsid w:val="000B5675"/>
    <w:rsid w:val="000D0988"/>
    <w:rsid w:val="000F15EF"/>
    <w:rsid w:val="00113FF2"/>
    <w:rsid w:val="0011508A"/>
    <w:rsid w:val="001255EC"/>
    <w:rsid w:val="00141AB0"/>
    <w:rsid w:val="00162021"/>
    <w:rsid w:val="001B6416"/>
    <w:rsid w:val="001C4531"/>
    <w:rsid w:val="00216305"/>
    <w:rsid w:val="00223858"/>
    <w:rsid w:val="00240C82"/>
    <w:rsid w:val="00294711"/>
    <w:rsid w:val="002B69F9"/>
    <w:rsid w:val="002D2A94"/>
    <w:rsid w:val="002D6F35"/>
    <w:rsid w:val="002E021B"/>
    <w:rsid w:val="002F28AD"/>
    <w:rsid w:val="00303D5A"/>
    <w:rsid w:val="0037766C"/>
    <w:rsid w:val="0038508E"/>
    <w:rsid w:val="003907F1"/>
    <w:rsid w:val="00394B84"/>
    <w:rsid w:val="003A0011"/>
    <w:rsid w:val="003D2A8B"/>
    <w:rsid w:val="003D79B9"/>
    <w:rsid w:val="003E6039"/>
    <w:rsid w:val="003F16B1"/>
    <w:rsid w:val="0045441C"/>
    <w:rsid w:val="00466538"/>
    <w:rsid w:val="00481B48"/>
    <w:rsid w:val="004860E0"/>
    <w:rsid w:val="004B1A00"/>
    <w:rsid w:val="004C0D08"/>
    <w:rsid w:val="004C56F9"/>
    <w:rsid w:val="004D18FF"/>
    <w:rsid w:val="004F1E4B"/>
    <w:rsid w:val="005214D7"/>
    <w:rsid w:val="00541312"/>
    <w:rsid w:val="005456AF"/>
    <w:rsid w:val="00556DCC"/>
    <w:rsid w:val="00573906"/>
    <w:rsid w:val="00585BFE"/>
    <w:rsid w:val="00591086"/>
    <w:rsid w:val="00596DE1"/>
    <w:rsid w:val="005A4573"/>
    <w:rsid w:val="005C10BE"/>
    <w:rsid w:val="005C24C2"/>
    <w:rsid w:val="005F356B"/>
    <w:rsid w:val="00632441"/>
    <w:rsid w:val="0064056F"/>
    <w:rsid w:val="0064144C"/>
    <w:rsid w:val="00652543"/>
    <w:rsid w:val="0066431B"/>
    <w:rsid w:val="00683F3E"/>
    <w:rsid w:val="0068505F"/>
    <w:rsid w:val="00686318"/>
    <w:rsid w:val="006B31FF"/>
    <w:rsid w:val="006B7089"/>
    <w:rsid w:val="006C641D"/>
    <w:rsid w:val="006D4472"/>
    <w:rsid w:val="0075608A"/>
    <w:rsid w:val="00757DC7"/>
    <w:rsid w:val="007712E4"/>
    <w:rsid w:val="00771ED9"/>
    <w:rsid w:val="00797CF4"/>
    <w:rsid w:val="007B1979"/>
    <w:rsid w:val="007B751A"/>
    <w:rsid w:val="007C6D07"/>
    <w:rsid w:val="007D0807"/>
    <w:rsid w:val="007E0245"/>
    <w:rsid w:val="007F77A2"/>
    <w:rsid w:val="00811CE2"/>
    <w:rsid w:val="00880555"/>
    <w:rsid w:val="008B099A"/>
    <w:rsid w:val="008C5C7B"/>
    <w:rsid w:val="008F53EA"/>
    <w:rsid w:val="009609AC"/>
    <w:rsid w:val="009611E5"/>
    <w:rsid w:val="00991360"/>
    <w:rsid w:val="009B2D7D"/>
    <w:rsid w:val="009B313A"/>
    <w:rsid w:val="009B6FFE"/>
    <w:rsid w:val="009C3C7A"/>
    <w:rsid w:val="009F3A27"/>
    <w:rsid w:val="00A57B13"/>
    <w:rsid w:val="00A84286"/>
    <w:rsid w:val="00A86C08"/>
    <w:rsid w:val="00AB35FA"/>
    <w:rsid w:val="00AD6D9F"/>
    <w:rsid w:val="00B04543"/>
    <w:rsid w:val="00B14FFB"/>
    <w:rsid w:val="00B22AEC"/>
    <w:rsid w:val="00B72B69"/>
    <w:rsid w:val="00B925D5"/>
    <w:rsid w:val="00BB0886"/>
    <w:rsid w:val="00BB1AD5"/>
    <w:rsid w:val="00BC0C3F"/>
    <w:rsid w:val="00C02317"/>
    <w:rsid w:val="00C10FA5"/>
    <w:rsid w:val="00C5617F"/>
    <w:rsid w:val="00C605D8"/>
    <w:rsid w:val="00C653D6"/>
    <w:rsid w:val="00C70CA4"/>
    <w:rsid w:val="00C84DE0"/>
    <w:rsid w:val="00C90947"/>
    <w:rsid w:val="00D15C5F"/>
    <w:rsid w:val="00D26DC4"/>
    <w:rsid w:val="00D311F8"/>
    <w:rsid w:val="00D34296"/>
    <w:rsid w:val="00D42BAA"/>
    <w:rsid w:val="00D51AE4"/>
    <w:rsid w:val="00D73AAF"/>
    <w:rsid w:val="00D963C5"/>
    <w:rsid w:val="00DA03E3"/>
    <w:rsid w:val="00DB7F34"/>
    <w:rsid w:val="00E27DC7"/>
    <w:rsid w:val="00E50630"/>
    <w:rsid w:val="00E5319C"/>
    <w:rsid w:val="00E55895"/>
    <w:rsid w:val="00E62F44"/>
    <w:rsid w:val="00E831D1"/>
    <w:rsid w:val="00EC012B"/>
    <w:rsid w:val="00EC1C38"/>
    <w:rsid w:val="00ED4984"/>
    <w:rsid w:val="00ED5A53"/>
    <w:rsid w:val="00EF606D"/>
    <w:rsid w:val="00EF727F"/>
    <w:rsid w:val="00F160E1"/>
    <w:rsid w:val="00F42767"/>
    <w:rsid w:val="00F43D41"/>
    <w:rsid w:val="00F46928"/>
    <w:rsid w:val="00F5549E"/>
    <w:rsid w:val="00F761B8"/>
    <w:rsid w:val="00FB351F"/>
    <w:rsid w:val="00FB796C"/>
    <w:rsid w:val="00FC2440"/>
    <w:rsid w:val="00FD7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7AA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FF2"/>
    <w:rPr>
      <w:rFonts w:ascii="Times New Roman" w:eastAsia="Times New Roman" w:hAnsi="Times New Roman" w:cs="Times New Roman"/>
      <w:sz w:val="20"/>
      <w:szCs w:val="20"/>
      <w:lang w:val="en-GB"/>
    </w:rPr>
  </w:style>
  <w:style w:type="paragraph" w:styleId="Heading3">
    <w:name w:val="heading 3"/>
    <w:basedOn w:val="Normal"/>
    <w:next w:val="NormalIndent"/>
    <w:link w:val="Heading3Char"/>
    <w:qFormat/>
    <w:rsid w:val="00113FF2"/>
    <w:pPr>
      <w:outlineLvl w:val="2"/>
    </w:pPr>
    <w:rPr>
      <w:rFonts w:ascii="Helvetica" w:hAnsi="Helvetica"/>
      <w:b/>
      <w:color w:val="000000"/>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13FF2"/>
    <w:rPr>
      <w:rFonts w:ascii="Helvetica" w:eastAsia="Times New Roman" w:hAnsi="Helvetica" w:cs="Times New Roman"/>
      <w:b/>
      <w:color w:val="000000"/>
      <w:sz w:val="28"/>
      <w:szCs w:val="20"/>
    </w:rPr>
  </w:style>
  <w:style w:type="paragraph" w:styleId="NormalIndent">
    <w:name w:val="Normal Indent"/>
    <w:basedOn w:val="Normal"/>
    <w:rsid w:val="00113FF2"/>
    <w:pPr>
      <w:jc w:val="both"/>
    </w:pPr>
    <w:rPr>
      <w:rFonts w:ascii="Times" w:hAnsi="Times"/>
      <w:sz w:val="24"/>
      <w:lang w:val="en-US"/>
    </w:rPr>
  </w:style>
  <w:style w:type="paragraph" w:styleId="NoSpacing">
    <w:name w:val="No Spacing"/>
    <w:uiPriority w:val="1"/>
    <w:qFormat/>
    <w:rsid w:val="00113FF2"/>
    <w:rPr>
      <w:rFonts w:ascii="Calibri" w:eastAsia="SimSun" w:hAnsi="Calibri" w:cs="Times New Roman"/>
      <w:sz w:val="22"/>
      <w:szCs w:val="22"/>
      <w:lang w:val="en-GB" w:eastAsia="zh-CN"/>
    </w:rPr>
  </w:style>
  <w:style w:type="paragraph" w:styleId="FootnoteText">
    <w:name w:val="footnote text"/>
    <w:basedOn w:val="Normal"/>
    <w:link w:val="FootnoteTextChar"/>
    <w:rsid w:val="00113FF2"/>
    <w:rPr>
      <w:sz w:val="24"/>
      <w:szCs w:val="24"/>
    </w:rPr>
  </w:style>
  <w:style w:type="character" w:customStyle="1" w:styleId="FootnoteTextChar">
    <w:name w:val="Footnote Text Char"/>
    <w:basedOn w:val="DefaultParagraphFont"/>
    <w:link w:val="FootnoteText"/>
    <w:rsid w:val="00113FF2"/>
    <w:rPr>
      <w:rFonts w:ascii="Times New Roman" w:eastAsia="Times New Roman" w:hAnsi="Times New Roman" w:cs="Times New Roman"/>
      <w:lang w:val="en-GB"/>
    </w:rPr>
  </w:style>
  <w:style w:type="character" w:styleId="FootnoteReference">
    <w:name w:val="footnote reference"/>
    <w:basedOn w:val="DefaultParagraphFont"/>
    <w:rsid w:val="00113FF2"/>
    <w:rPr>
      <w:vertAlign w:val="superscript"/>
    </w:rPr>
  </w:style>
  <w:style w:type="table" w:styleId="TableGrid">
    <w:name w:val="Table Grid"/>
    <w:basedOn w:val="TableNormal"/>
    <w:uiPriority w:val="59"/>
    <w:rsid w:val="00113FF2"/>
    <w:rPr>
      <w:rFonts w:ascii="Times New Roman" w:eastAsia="Times New Roman" w:hAnsi="Times New Roman" w:cs="Times New Roman"/>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185028181261134856msolistparagraph">
    <w:name w:val="m_-8185028181261134856msolistparagraph"/>
    <w:basedOn w:val="Normal"/>
    <w:rsid w:val="00223858"/>
    <w:pPr>
      <w:spacing w:before="100" w:beforeAutospacing="1" w:after="100" w:afterAutospacing="1"/>
    </w:pPr>
    <w:rPr>
      <w:sz w:val="24"/>
      <w:szCs w:val="24"/>
      <w:lang w:val="en-US"/>
    </w:rPr>
  </w:style>
  <w:style w:type="character" w:customStyle="1" w:styleId="aqj">
    <w:name w:val="aqj"/>
    <w:basedOn w:val="DefaultParagraphFont"/>
    <w:rsid w:val="00223858"/>
  </w:style>
  <w:style w:type="character" w:customStyle="1" w:styleId="il">
    <w:name w:val="il"/>
    <w:basedOn w:val="DefaultParagraphFont"/>
    <w:rsid w:val="00DA03E3"/>
  </w:style>
  <w:style w:type="paragraph" w:styleId="ListParagraph">
    <w:name w:val="List Paragraph"/>
    <w:basedOn w:val="Normal"/>
    <w:uiPriority w:val="34"/>
    <w:qFormat/>
    <w:rsid w:val="00DA03E3"/>
    <w:pPr>
      <w:ind w:left="720"/>
      <w:contextualSpacing/>
    </w:pPr>
  </w:style>
  <w:style w:type="paragraph" w:styleId="Header">
    <w:name w:val="header"/>
    <w:basedOn w:val="Normal"/>
    <w:link w:val="HeaderChar"/>
    <w:unhideWhenUsed/>
    <w:rsid w:val="007E0245"/>
    <w:pPr>
      <w:tabs>
        <w:tab w:val="center" w:pos="4677"/>
        <w:tab w:val="right" w:pos="9355"/>
      </w:tabs>
    </w:pPr>
  </w:style>
  <w:style w:type="character" w:customStyle="1" w:styleId="HeaderChar">
    <w:name w:val="Header Char"/>
    <w:basedOn w:val="DefaultParagraphFont"/>
    <w:link w:val="Header"/>
    <w:uiPriority w:val="99"/>
    <w:rsid w:val="007E0245"/>
    <w:rPr>
      <w:rFonts w:ascii="Times New Roman" w:eastAsia="Times New Roman" w:hAnsi="Times New Roman" w:cs="Times New Roman"/>
      <w:sz w:val="20"/>
      <w:szCs w:val="20"/>
      <w:lang w:val="en-GB"/>
    </w:rPr>
  </w:style>
  <w:style w:type="paragraph" w:styleId="Footer">
    <w:name w:val="footer"/>
    <w:basedOn w:val="Normal"/>
    <w:link w:val="FooterChar"/>
    <w:unhideWhenUsed/>
    <w:rsid w:val="007E0245"/>
    <w:pPr>
      <w:tabs>
        <w:tab w:val="center" w:pos="4677"/>
        <w:tab w:val="right" w:pos="9355"/>
      </w:tabs>
    </w:pPr>
  </w:style>
  <w:style w:type="character" w:customStyle="1" w:styleId="FooterChar">
    <w:name w:val="Footer Char"/>
    <w:basedOn w:val="DefaultParagraphFont"/>
    <w:link w:val="Footer"/>
    <w:rsid w:val="007E0245"/>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5F35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356B"/>
    <w:rPr>
      <w:rFonts w:ascii="Lucida Grande" w:eastAsia="Times New Roman" w:hAnsi="Lucida Grande" w:cs="Lucida Grande"/>
      <w:sz w:val="18"/>
      <w:szCs w:val="18"/>
      <w:lang w:val="en-GB"/>
    </w:rPr>
  </w:style>
  <w:style w:type="character" w:styleId="PageNumber">
    <w:name w:val="page number"/>
    <w:basedOn w:val="DefaultParagraphFont"/>
    <w:uiPriority w:val="99"/>
    <w:semiHidden/>
    <w:unhideWhenUsed/>
    <w:rsid w:val="0011508A"/>
  </w:style>
  <w:style w:type="character" w:styleId="CommentReference">
    <w:name w:val="annotation reference"/>
    <w:basedOn w:val="DefaultParagraphFont"/>
    <w:uiPriority w:val="99"/>
    <w:semiHidden/>
    <w:unhideWhenUsed/>
    <w:rsid w:val="000B5675"/>
    <w:rPr>
      <w:sz w:val="18"/>
      <w:szCs w:val="18"/>
    </w:rPr>
  </w:style>
  <w:style w:type="paragraph" w:styleId="CommentText">
    <w:name w:val="annotation text"/>
    <w:basedOn w:val="Normal"/>
    <w:link w:val="CommentTextChar"/>
    <w:uiPriority w:val="99"/>
    <w:semiHidden/>
    <w:unhideWhenUsed/>
    <w:rsid w:val="000B5675"/>
    <w:rPr>
      <w:sz w:val="24"/>
      <w:szCs w:val="24"/>
    </w:rPr>
  </w:style>
  <w:style w:type="character" w:customStyle="1" w:styleId="CommentTextChar">
    <w:name w:val="Comment Text Char"/>
    <w:basedOn w:val="DefaultParagraphFont"/>
    <w:link w:val="CommentText"/>
    <w:uiPriority w:val="99"/>
    <w:semiHidden/>
    <w:rsid w:val="000B5675"/>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0B5675"/>
    <w:rPr>
      <w:b/>
      <w:bCs/>
      <w:sz w:val="20"/>
      <w:szCs w:val="20"/>
    </w:rPr>
  </w:style>
  <w:style w:type="character" w:customStyle="1" w:styleId="CommentSubjectChar">
    <w:name w:val="Comment Subject Char"/>
    <w:basedOn w:val="CommentTextChar"/>
    <w:link w:val="CommentSubject"/>
    <w:uiPriority w:val="99"/>
    <w:semiHidden/>
    <w:rsid w:val="000B5675"/>
    <w:rPr>
      <w:rFonts w:ascii="Times New Roman" w:eastAsia="Times New Roman" w:hAnsi="Times New Roman" w:cs="Times New Roman"/>
      <w:b/>
      <w:bCs/>
      <w:sz w:val="20"/>
      <w:szCs w:val="20"/>
      <w:lang w:val="en-GB"/>
    </w:rPr>
  </w:style>
  <w:style w:type="paragraph" w:styleId="Revision">
    <w:name w:val="Revision"/>
    <w:hidden/>
    <w:uiPriority w:val="99"/>
    <w:semiHidden/>
    <w:rsid w:val="00051E68"/>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FF2"/>
    <w:rPr>
      <w:rFonts w:ascii="Times New Roman" w:eastAsia="Times New Roman" w:hAnsi="Times New Roman" w:cs="Times New Roman"/>
      <w:sz w:val="20"/>
      <w:szCs w:val="20"/>
      <w:lang w:val="en-GB"/>
    </w:rPr>
  </w:style>
  <w:style w:type="paragraph" w:styleId="Heading3">
    <w:name w:val="heading 3"/>
    <w:basedOn w:val="Normal"/>
    <w:next w:val="NormalIndent"/>
    <w:link w:val="Heading3Char"/>
    <w:qFormat/>
    <w:rsid w:val="00113FF2"/>
    <w:pPr>
      <w:outlineLvl w:val="2"/>
    </w:pPr>
    <w:rPr>
      <w:rFonts w:ascii="Helvetica" w:hAnsi="Helvetica"/>
      <w:b/>
      <w:color w:val="000000"/>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13FF2"/>
    <w:rPr>
      <w:rFonts w:ascii="Helvetica" w:eastAsia="Times New Roman" w:hAnsi="Helvetica" w:cs="Times New Roman"/>
      <w:b/>
      <w:color w:val="000000"/>
      <w:sz w:val="28"/>
      <w:szCs w:val="20"/>
    </w:rPr>
  </w:style>
  <w:style w:type="paragraph" w:styleId="NormalIndent">
    <w:name w:val="Normal Indent"/>
    <w:basedOn w:val="Normal"/>
    <w:rsid w:val="00113FF2"/>
    <w:pPr>
      <w:jc w:val="both"/>
    </w:pPr>
    <w:rPr>
      <w:rFonts w:ascii="Times" w:hAnsi="Times"/>
      <w:sz w:val="24"/>
      <w:lang w:val="en-US"/>
    </w:rPr>
  </w:style>
  <w:style w:type="paragraph" w:styleId="NoSpacing">
    <w:name w:val="No Spacing"/>
    <w:uiPriority w:val="1"/>
    <w:qFormat/>
    <w:rsid w:val="00113FF2"/>
    <w:rPr>
      <w:rFonts w:ascii="Calibri" w:eastAsia="SimSun" w:hAnsi="Calibri" w:cs="Times New Roman"/>
      <w:sz w:val="22"/>
      <w:szCs w:val="22"/>
      <w:lang w:val="en-GB" w:eastAsia="zh-CN"/>
    </w:rPr>
  </w:style>
  <w:style w:type="paragraph" w:styleId="FootnoteText">
    <w:name w:val="footnote text"/>
    <w:basedOn w:val="Normal"/>
    <w:link w:val="FootnoteTextChar"/>
    <w:rsid w:val="00113FF2"/>
    <w:rPr>
      <w:sz w:val="24"/>
      <w:szCs w:val="24"/>
    </w:rPr>
  </w:style>
  <w:style w:type="character" w:customStyle="1" w:styleId="FootnoteTextChar">
    <w:name w:val="Footnote Text Char"/>
    <w:basedOn w:val="DefaultParagraphFont"/>
    <w:link w:val="FootnoteText"/>
    <w:rsid w:val="00113FF2"/>
    <w:rPr>
      <w:rFonts w:ascii="Times New Roman" w:eastAsia="Times New Roman" w:hAnsi="Times New Roman" w:cs="Times New Roman"/>
      <w:lang w:val="en-GB"/>
    </w:rPr>
  </w:style>
  <w:style w:type="character" w:styleId="FootnoteReference">
    <w:name w:val="footnote reference"/>
    <w:basedOn w:val="DefaultParagraphFont"/>
    <w:rsid w:val="00113FF2"/>
    <w:rPr>
      <w:vertAlign w:val="superscript"/>
    </w:rPr>
  </w:style>
  <w:style w:type="table" w:styleId="TableGrid">
    <w:name w:val="Table Grid"/>
    <w:basedOn w:val="TableNormal"/>
    <w:uiPriority w:val="59"/>
    <w:rsid w:val="00113FF2"/>
    <w:rPr>
      <w:rFonts w:ascii="Times New Roman" w:eastAsia="Times New Roman" w:hAnsi="Times New Roman" w:cs="Times New Roman"/>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185028181261134856msolistparagraph">
    <w:name w:val="m_-8185028181261134856msolistparagraph"/>
    <w:basedOn w:val="Normal"/>
    <w:rsid w:val="00223858"/>
    <w:pPr>
      <w:spacing w:before="100" w:beforeAutospacing="1" w:after="100" w:afterAutospacing="1"/>
    </w:pPr>
    <w:rPr>
      <w:sz w:val="24"/>
      <w:szCs w:val="24"/>
      <w:lang w:val="en-US"/>
    </w:rPr>
  </w:style>
  <w:style w:type="character" w:customStyle="1" w:styleId="aqj">
    <w:name w:val="aqj"/>
    <w:basedOn w:val="DefaultParagraphFont"/>
    <w:rsid w:val="00223858"/>
  </w:style>
  <w:style w:type="character" w:customStyle="1" w:styleId="il">
    <w:name w:val="il"/>
    <w:basedOn w:val="DefaultParagraphFont"/>
    <w:rsid w:val="00DA03E3"/>
  </w:style>
  <w:style w:type="paragraph" w:styleId="ListParagraph">
    <w:name w:val="List Paragraph"/>
    <w:basedOn w:val="Normal"/>
    <w:uiPriority w:val="34"/>
    <w:qFormat/>
    <w:rsid w:val="00DA03E3"/>
    <w:pPr>
      <w:ind w:left="720"/>
      <w:contextualSpacing/>
    </w:pPr>
  </w:style>
  <w:style w:type="paragraph" w:styleId="Header">
    <w:name w:val="header"/>
    <w:basedOn w:val="Normal"/>
    <w:link w:val="HeaderChar"/>
    <w:unhideWhenUsed/>
    <w:rsid w:val="007E0245"/>
    <w:pPr>
      <w:tabs>
        <w:tab w:val="center" w:pos="4677"/>
        <w:tab w:val="right" w:pos="9355"/>
      </w:tabs>
    </w:pPr>
  </w:style>
  <w:style w:type="character" w:customStyle="1" w:styleId="HeaderChar">
    <w:name w:val="Header Char"/>
    <w:basedOn w:val="DefaultParagraphFont"/>
    <w:link w:val="Header"/>
    <w:uiPriority w:val="99"/>
    <w:rsid w:val="007E0245"/>
    <w:rPr>
      <w:rFonts w:ascii="Times New Roman" w:eastAsia="Times New Roman" w:hAnsi="Times New Roman" w:cs="Times New Roman"/>
      <w:sz w:val="20"/>
      <w:szCs w:val="20"/>
      <w:lang w:val="en-GB"/>
    </w:rPr>
  </w:style>
  <w:style w:type="paragraph" w:styleId="Footer">
    <w:name w:val="footer"/>
    <w:basedOn w:val="Normal"/>
    <w:link w:val="FooterChar"/>
    <w:unhideWhenUsed/>
    <w:rsid w:val="007E0245"/>
    <w:pPr>
      <w:tabs>
        <w:tab w:val="center" w:pos="4677"/>
        <w:tab w:val="right" w:pos="9355"/>
      </w:tabs>
    </w:pPr>
  </w:style>
  <w:style w:type="character" w:customStyle="1" w:styleId="FooterChar">
    <w:name w:val="Footer Char"/>
    <w:basedOn w:val="DefaultParagraphFont"/>
    <w:link w:val="Footer"/>
    <w:rsid w:val="007E0245"/>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5F35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356B"/>
    <w:rPr>
      <w:rFonts w:ascii="Lucida Grande" w:eastAsia="Times New Roman" w:hAnsi="Lucida Grande" w:cs="Lucida Grande"/>
      <w:sz w:val="18"/>
      <w:szCs w:val="18"/>
      <w:lang w:val="en-GB"/>
    </w:rPr>
  </w:style>
  <w:style w:type="character" w:styleId="PageNumber">
    <w:name w:val="page number"/>
    <w:basedOn w:val="DefaultParagraphFont"/>
    <w:uiPriority w:val="99"/>
    <w:semiHidden/>
    <w:unhideWhenUsed/>
    <w:rsid w:val="0011508A"/>
  </w:style>
  <w:style w:type="character" w:styleId="CommentReference">
    <w:name w:val="annotation reference"/>
    <w:basedOn w:val="DefaultParagraphFont"/>
    <w:uiPriority w:val="99"/>
    <w:semiHidden/>
    <w:unhideWhenUsed/>
    <w:rsid w:val="000B5675"/>
    <w:rPr>
      <w:sz w:val="18"/>
      <w:szCs w:val="18"/>
    </w:rPr>
  </w:style>
  <w:style w:type="paragraph" w:styleId="CommentText">
    <w:name w:val="annotation text"/>
    <w:basedOn w:val="Normal"/>
    <w:link w:val="CommentTextChar"/>
    <w:uiPriority w:val="99"/>
    <w:semiHidden/>
    <w:unhideWhenUsed/>
    <w:rsid w:val="000B5675"/>
    <w:rPr>
      <w:sz w:val="24"/>
      <w:szCs w:val="24"/>
    </w:rPr>
  </w:style>
  <w:style w:type="character" w:customStyle="1" w:styleId="CommentTextChar">
    <w:name w:val="Comment Text Char"/>
    <w:basedOn w:val="DefaultParagraphFont"/>
    <w:link w:val="CommentText"/>
    <w:uiPriority w:val="99"/>
    <w:semiHidden/>
    <w:rsid w:val="000B5675"/>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0B5675"/>
    <w:rPr>
      <w:b/>
      <w:bCs/>
      <w:sz w:val="20"/>
      <w:szCs w:val="20"/>
    </w:rPr>
  </w:style>
  <w:style w:type="character" w:customStyle="1" w:styleId="CommentSubjectChar">
    <w:name w:val="Comment Subject Char"/>
    <w:basedOn w:val="CommentTextChar"/>
    <w:link w:val="CommentSubject"/>
    <w:uiPriority w:val="99"/>
    <w:semiHidden/>
    <w:rsid w:val="000B5675"/>
    <w:rPr>
      <w:rFonts w:ascii="Times New Roman" w:eastAsia="Times New Roman" w:hAnsi="Times New Roman" w:cs="Times New Roman"/>
      <w:b/>
      <w:bCs/>
      <w:sz w:val="20"/>
      <w:szCs w:val="20"/>
      <w:lang w:val="en-GB"/>
    </w:rPr>
  </w:style>
  <w:style w:type="paragraph" w:styleId="Revision">
    <w:name w:val="Revision"/>
    <w:hidden/>
    <w:uiPriority w:val="99"/>
    <w:semiHidden/>
    <w:rsid w:val="00051E68"/>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9454">
      <w:bodyDiv w:val="1"/>
      <w:marLeft w:val="0"/>
      <w:marRight w:val="0"/>
      <w:marTop w:val="0"/>
      <w:marBottom w:val="0"/>
      <w:divBdr>
        <w:top w:val="none" w:sz="0" w:space="0" w:color="auto"/>
        <w:left w:val="none" w:sz="0" w:space="0" w:color="auto"/>
        <w:bottom w:val="none" w:sz="0" w:space="0" w:color="auto"/>
        <w:right w:val="none" w:sz="0" w:space="0" w:color="auto"/>
      </w:divBdr>
    </w:div>
    <w:div w:id="256721119">
      <w:bodyDiv w:val="1"/>
      <w:marLeft w:val="0"/>
      <w:marRight w:val="0"/>
      <w:marTop w:val="0"/>
      <w:marBottom w:val="0"/>
      <w:divBdr>
        <w:top w:val="none" w:sz="0" w:space="0" w:color="auto"/>
        <w:left w:val="none" w:sz="0" w:space="0" w:color="auto"/>
        <w:bottom w:val="none" w:sz="0" w:space="0" w:color="auto"/>
        <w:right w:val="none" w:sz="0" w:space="0" w:color="auto"/>
      </w:divBdr>
    </w:div>
    <w:div w:id="680934101">
      <w:bodyDiv w:val="1"/>
      <w:marLeft w:val="0"/>
      <w:marRight w:val="0"/>
      <w:marTop w:val="0"/>
      <w:marBottom w:val="0"/>
      <w:divBdr>
        <w:top w:val="none" w:sz="0" w:space="0" w:color="auto"/>
        <w:left w:val="none" w:sz="0" w:space="0" w:color="auto"/>
        <w:bottom w:val="none" w:sz="0" w:space="0" w:color="auto"/>
        <w:right w:val="none" w:sz="0" w:space="0" w:color="auto"/>
      </w:divBdr>
    </w:div>
    <w:div w:id="1640650349">
      <w:bodyDiv w:val="1"/>
      <w:marLeft w:val="0"/>
      <w:marRight w:val="0"/>
      <w:marTop w:val="0"/>
      <w:marBottom w:val="0"/>
      <w:divBdr>
        <w:top w:val="none" w:sz="0" w:space="0" w:color="auto"/>
        <w:left w:val="none" w:sz="0" w:space="0" w:color="auto"/>
        <w:bottom w:val="none" w:sz="0" w:space="0" w:color="auto"/>
        <w:right w:val="none" w:sz="0" w:space="0" w:color="auto"/>
      </w:divBdr>
    </w:div>
    <w:div w:id="1660187552">
      <w:bodyDiv w:val="1"/>
      <w:marLeft w:val="0"/>
      <w:marRight w:val="0"/>
      <w:marTop w:val="0"/>
      <w:marBottom w:val="0"/>
      <w:divBdr>
        <w:top w:val="none" w:sz="0" w:space="0" w:color="auto"/>
        <w:left w:val="none" w:sz="0" w:space="0" w:color="auto"/>
        <w:bottom w:val="none" w:sz="0" w:space="0" w:color="auto"/>
        <w:right w:val="none" w:sz="0" w:space="0" w:color="auto"/>
      </w:divBdr>
    </w:div>
    <w:div w:id="1689873306">
      <w:bodyDiv w:val="1"/>
      <w:marLeft w:val="0"/>
      <w:marRight w:val="0"/>
      <w:marTop w:val="0"/>
      <w:marBottom w:val="0"/>
      <w:divBdr>
        <w:top w:val="none" w:sz="0" w:space="0" w:color="auto"/>
        <w:left w:val="none" w:sz="0" w:space="0" w:color="auto"/>
        <w:bottom w:val="none" w:sz="0" w:space="0" w:color="auto"/>
        <w:right w:val="none" w:sz="0" w:space="0" w:color="auto"/>
      </w:divBdr>
    </w:div>
    <w:div w:id="1921476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D8098-0BA9-4CD1-9C6B-F1682E4C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1824</Words>
  <Characters>10400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HSD</dc:creator>
  <cp:keywords/>
  <dc:description/>
  <cp:lastModifiedBy>TELLO, Juan Eduardo</cp:lastModifiedBy>
  <cp:revision>61</cp:revision>
  <dcterms:created xsi:type="dcterms:W3CDTF">2017-07-09T13:01:00Z</dcterms:created>
  <dcterms:modified xsi:type="dcterms:W3CDTF">2017-07-09T16:54:00Z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-1894474422</vt:i4>
  </property>
  <property fmtid="{D5CDD505-2E9C-101B-9397-08002B2CF9AE}" pid="3" name="_NewReviewCycle">
    <vt:lpwstr/>
  </property>
  <property fmtid="{D5CDD505-2E9C-101B-9397-08002B2CF9AE}" pid="4" name="_EmailSubject">
    <vt:lpwstr>QOC PHC mission: proposed S&amp;P</vt:lpwstr>
  </property>
  <property fmtid="{D5CDD505-2E9C-101B-9397-08002B2CF9AE}" pid="5" name="_AuthorEmail">
    <vt:lpwstr>telloj@who.int</vt:lpwstr>
  </property>
  <property fmtid="{D5CDD505-2E9C-101B-9397-08002B2CF9AE}" pid="6" name="_AuthorEmailDisplayName">
    <vt:lpwstr>TELLO, Juan Eduardo</vt:lpwstr>
  </property>
</Properties>
</file>